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80568" w14:textId="707EDB1E" w:rsidR="0077334D" w:rsidRPr="00E1208D" w:rsidRDefault="0077334D" w:rsidP="00AA0C40">
      <w:pPr>
        <w:pStyle w:val="CRCoverPage"/>
        <w:tabs>
          <w:tab w:val="left" w:pos="1980"/>
        </w:tabs>
        <w:spacing w:line="259" w:lineRule="auto"/>
        <w:jc w:val="both"/>
        <w:rPr>
          <w:rFonts w:eastAsiaTheme="minorEastAsia" w:cs="Arial"/>
          <w:b/>
          <w:bCs/>
          <w:sz w:val="24"/>
          <w:szCs w:val="22"/>
          <w:lang w:val="en-US" w:eastAsia="ko-KR"/>
        </w:rPr>
      </w:pPr>
      <w:r w:rsidRPr="00E1208D">
        <w:rPr>
          <w:rFonts w:eastAsiaTheme="minorEastAsia" w:cs="Arial"/>
          <w:b/>
          <w:bCs/>
          <w:sz w:val="24"/>
          <w:szCs w:val="22"/>
          <w:lang w:val="en-US" w:eastAsia="ko-KR"/>
        </w:rPr>
        <w:t>3GPP TSG RAN WG1 #10</w:t>
      </w:r>
      <w:r w:rsidR="006843F6">
        <w:rPr>
          <w:rFonts w:eastAsiaTheme="minorEastAsia" w:cs="Arial"/>
          <w:b/>
          <w:bCs/>
          <w:sz w:val="24"/>
          <w:szCs w:val="22"/>
          <w:lang w:val="en-US" w:eastAsia="ko-KR"/>
        </w:rPr>
        <w:t>7</w:t>
      </w:r>
      <w:r w:rsidR="00CF5A53">
        <w:rPr>
          <w:rFonts w:eastAsiaTheme="minorEastAsia" w:cs="Arial"/>
          <w:b/>
          <w:bCs/>
          <w:sz w:val="24"/>
          <w:szCs w:val="22"/>
          <w:lang w:val="en-US" w:eastAsia="ko-KR"/>
        </w:rPr>
        <w:t>bis</w:t>
      </w:r>
      <w:r w:rsidRPr="00E1208D">
        <w:rPr>
          <w:rFonts w:eastAsiaTheme="minorEastAsia" w:cs="Arial"/>
          <w:b/>
          <w:bCs/>
          <w:sz w:val="24"/>
          <w:szCs w:val="22"/>
          <w:lang w:val="en-US" w:eastAsia="ko-KR"/>
        </w:rPr>
        <w:t>-e</w:t>
      </w:r>
      <w:r w:rsidRPr="00E1208D">
        <w:rPr>
          <w:rFonts w:eastAsiaTheme="minorEastAsia" w:cs="Arial"/>
          <w:b/>
          <w:bCs/>
          <w:sz w:val="24"/>
          <w:szCs w:val="22"/>
          <w:lang w:val="en-US" w:eastAsia="ko-KR"/>
        </w:rPr>
        <w:tab/>
        <w:t xml:space="preserve">                         </w:t>
      </w:r>
      <w:r w:rsidRPr="00E1208D">
        <w:rPr>
          <w:rFonts w:eastAsiaTheme="minorEastAsia" w:cs="Arial"/>
          <w:b/>
          <w:bCs/>
          <w:sz w:val="24"/>
          <w:szCs w:val="22"/>
          <w:lang w:val="en-US" w:eastAsia="ko-KR"/>
        </w:rPr>
        <w:tab/>
      </w:r>
      <w:r w:rsidRPr="00E1208D">
        <w:rPr>
          <w:rFonts w:eastAsiaTheme="minorEastAsia" w:cs="Arial"/>
          <w:b/>
          <w:bCs/>
          <w:sz w:val="24"/>
          <w:szCs w:val="22"/>
          <w:lang w:val="en-US" w:eastAsia="ko-KR"/>
        </w:rPr>
        <w:tab/>
      </w:r>
      <w:r w:rsidR="00306895" w:rsidRPr="00E1208D">
        <w:rPr>
          <w:rFonts w:eastAsiaTheme="minorEastAsia" w:cs="Arial"/>
          <w:b/>
          <w:bCs/>
          <w:sz w:val="24"/>
          <w:szCs w:val="22"/>
          <w:lang w:val="en-US" w:eastAsia="ko-KR"/>
        </w:rPr>
        <w:t xml:space="preserve">   </w:t>
      </w:r>
      <w:r w:rsidRPr="00E1208D">
        <w:rPr>
          <w:rFonts w:eastAsiaTheme="minorEastAsia" w:cs="Arial"/>
          <w:b/>
          <w:bCs/>
          <w:sz w:val="24"/>
          <w:szCs w:val="22"/>
          <w:lang w:val="en-US" w:eastAsia="ko-KR"/>
        </w:rPr>
        <w:t>R1-</w:t>
      </w:r>
      <w:r w:rsidR="006843F6">
        <w:rPr>
          <w:rFonts w:eastAsiaTheme="minorEastAsia" w:cs="Arial"/>
          <w:b/>
          <w:bCs/>
          <w:sz w:val="24"/>
          <w:szCs w:val="22"/>
          <w:lang w:val="en-US" w:eastAsia="ko-KR"/>
        </w:rPr>
        <w:t>2</w:t>
      </w:r>
      <w:r w:rsidR="00CF5A53">
        <w:rPr>
          <w:rFonts w:eastAsiaTheme="minorEastAsia" w:cs="Arial"/>
          <w:b/>
          <w:bCs/>
          <w:sz w:val="24"/>
          <w:szCs w:val="22"/>
          <w:lang w:val="en-US" w:eastAsia="ko-KR"/>
        </w:rPr>
        <w:t>200619</w:t>
      </w:r>
    </w:p>
    <w:p w14:paraId="22C8C0C0" w14:textId="6607F0CA" w:rsidR="00F237E9" w:rsidRDefault="00F237E9" w:rsidP="00AA0C40">
      <w:pPr>
        <w:pStyle w:val="CRCoverPage"/>
        <w:tabs>
          <w:tab w:val="left" w:pos="1980"/>
        </w:tabs>
        <w:spacing w:after="0" w:line="256" w:lineRule="auto"/>
        <w:jc w:val="both"/>
        <w:rPr>
          <w:rFonts w:eastAsiaTheme="minorEastAsia" w:cs="Arial"/>
          <w:b/>
          <w:bCs/>
          <w:sz w:val="24"/>
          <w:szCs w:val="22"/>
          <w:lang w:val="en-US" w:eastAsia="ko-KR"/>
        </w:rPr>
      </w:pPr>
      <w:r w:rsidRPr="00E1208D">
        <w:rPr>
          <w:rFonts w:eastAsiaTheme="minorEastAsia" w:cs="Arial"/>
          <w:b/>
          <w:bCs/>
          <w:sz w:val="24"/>
          <w:szCs w:val="22"/>
          <w:lang w:val="en-US" w:eastAsia="ko-KR"/>
        </w:rPr>
        <w:t>e-</w:t>
      </w:r>
      <w:r w:rsidRPr="00E1208D">
        <w:rPr>
          <w:rFonts w:eastAsiaTheme="minorEastAsia" w:cs="Arial"/>
          <w:b/>
          <w:bCs/>
          <w:sz w:val="24"/>
          <w:szCs w:val="24"/>
          <w:lang w:val="en-US" w:eastAsia="ko-KR"/>
        </w:rPr>
        <w:t xml:space="preserve">Meeting, </w:t>
      </w:r>
      <w:r w:rsidR="00CF5A53">
        <w:rPr>
          <w:rFonts w:cs="Arial"/>
          <w:b/>
          <w:bCs/>
          <w:sz w:val="24"/>
          <w:szCs w:val="18"/>
          <w:lang w:eastAsia="ja-JP"/>
        </w:rPr>
        <w:t>January</w:t>
      </w:r>
      <w:r w:rsidR="00CF5A53" w:rsidRPr="002B0746">
        <w:rPr>
          <w:rFonts w:cs="Arial"/>
          <w:b/>
          <w:bCs/>
          <w:sz w:val="24"/>
          <w:szCs w:val="18"/>
          <w:lang w:eastAsia="ja-JP"/>
        </w:rPr>
        <w:t xml:space="preserve"> 1</w:t>
      </w:r>
      <w:r w:rsidR="00CF5A53">
        <w:rPr>
          <w:rFonts w:cs="Arial"/>
          <w:b/>
          <w:bCs/>
          <w:sz w:val="24"/>
          <w:szCs w:val="18"/>
          <w:lang w:eastAsia="ja-JP"/>
        </w:rPr>
        <w:t>7</w:t>
      </w:r>
      <w:r w:rsidR="00CF5A53" w:rsidRPr="002B0746">
        <w:rPr>
          <w:rFonts w:cs="Arial"/>
          <w:b/>
          <w:bCs/>
          <w:sz w:val="24"/>
          <w:szCs w:val="18"/>
          <w:vertAlign w:val="superscript"/>
          <w:lang w:eastAsia="ja-JP"/>
        </w:rPr>
        <w:t>th</w:t>
      </w:r>
      <w:r w:rsidR="00CF5A53" w:rsidRPr="002B0746">
        <w:rPr>
          <w:rFonts w:cs="Arial"/>
          <w:b/>
          <w:bCs/>
          <w:sz w:val="24"/>
          <w:szCs w:val="18"/>
          <w:lang w:eastAsia="ja-JP"/>
        </w:rPr>
        <w:t xml:space="preserve"> – </w:t>
      </w:r>
      <w:r w:rsidR="00CF5A53">
        <w:rPr>
          <w:rFonts w:cs="Arial"/>
          <w:b/>
          <w:bCs/>
          <w:sz w:val="24"/>
          <w:szCs w:val="18"/>
          <w:lang w:eastAsia="ja-JP"/>
        </w:rPr>
        <w:t>25</w:t>
      </w:r>
      <w:r w:rsidR="00CF5A53" w:rsidRPr="002B0746">
        <w:rPr>
          <w:rFonts w:cs="Arial"/>
          <w:b/>
          <w:bCs/>
          <w:sz w:val="24"/>
          <w:szCs w:val="18"/>
          <w:vertAlign w:val="superscript"/>
          <w:lang w:eastAsia="ja-JP"/>
        </w:rPr>
        <w:t>th</w:t>
      </w:r>
      <w:r w:rsidR="00CF5A53" w:rsidRPr="002B0746">
        <w:rPr>
          <w:rFonts w:cs="Arial"/>
          <w:b/>
          <w:bCs/>
          <w:sz w:val="24"/>
          <w:szCs w:val="18"/>
          <w:lang w:eastAsia="ja-JP"/>
        </w:rPr>
        <w:t>, 202</w:t>
      </w:r>
      <w:r w:rsidR="00CF5A53">
        <w:rPr>
          <w:rFonts w:cs="Arial"/>
          <w:b/>
          <w:bCs/>
          <w:sz w:val="24"/>
          <w:szCs w:val="18"/>
          <w:lang w:eastAsia="ja-JP"/>
        </w:rPr>
        <w:t>2</w:t>
      </w:r>
    </w:p>
    <w:p w14:paraId="730A4B8E" w14:textId="77777777" w:rsidR="00941381" w:rsidRPr="0073738F" w:rsidRDefault="00941381" w:rsidP="00AA0C40">
      <w:pPr>
        <w:pStyle w:val="CRCoverPage"/>
        <w:tabs>
          <w:tab w:val="left" w:pos="1980"/>
        </w:tabs>
        <w:spacing w:line="259" w:lineRule="auto"/>
        <w:jc w:val="both"/>
        <w:rPr>
          <w:rFonts w:eastAsiaTheme="minorEastAsia" w:cs="Arial"/>
          <w:b/>
          <w:bCs/>
          <w:sz w:val="24"/>
          <w:szCs w:val="22"/>
          <w:lang w:val="en-US" w:eastAsia="ko-KR"/>
        </w:rPr>
      </w:pPr>
    </w:p>
    <w:p w14:paraId="78D191E4" w14:textId="40A990AC" w:rsidR="0077334D" w:rsidRPr="00E94A11" w:rsidRDefault="0077334D" w:rsidP="00AA0C40">
      <w:pPr>
        <w:pStyle w:val="CRCoverPage"/>
        <w:tabs>
          <w:tab w:val="left" w:pos="1980"/>
        </w:tabs>
        <w:spacing w:line="259" w:lineRule="auto"/>
        <w:jc w:val="both"/>
        <w:rPr>
          <w:rFonts w:cs="Arial"/>
          <w:b/>
          <w:bCs/>
          <w:sz w:val="24"/>
          <w:lang w:val="en-US" w:eastAsia="ja-JP"/>
        </w:rPr>
      </w:pPr>
      <w:r w:rsidRPr="00E94A11">
        <w:rPr>
          <w:rFonts w:cs="Arial"/>
          <w:b/>
          <w:bCs/>
          <w:sz w:val="24"/>
          <w:lang w:val="en-US"/>
        </w:rPr>
        <w:t>Agenda Item:</w:t>
      </w:r>
      <w:r w:rsidRPr="00E94A11">
        <w:rPr>
          <w:rFonts w:cs="Arial"/>
          <w:b/>
          <w:bCs/>
          <w:sz w:val="24"/>
          <w:lang w:val="en-US"/>
        </w:rPr>
        <w:tab/>
      </w:r>
      <w:r w:rsidR="00F237E9" w:rsidRPr="00E94A11">
        <w:rPr>
          <w:rFonts w:cs="Arial"/>
          <w:b/>
          <w:bCs/>
          <w:sz w:val="24"/>
          <w:lang w:val="en-US"/>
        </w:rPr>
        <w:t>8.7.1.2</w:t>
      </w:r>
    </w:p>
    <w:p w14:paraId="1AD6D4BC" w14:textId="77777777" w:rsidR="0077334D" w:rsidRPr="00E94A11" w:rsidRDefault="0077334D" w:rsidP="00AA0C40">
      <w:pPr>
        <w:tabs>
          <w:tab w:val="left" w:pos="1985"/>
        </w:tabs>
        <w:jc w:val="both"/>
        <w:rPr>
          <w:rFonts w:ascii="Arial" w:hAnsi="Arial" w:cs="Arial"/>
          <w:b/>
          <w:bCs/>
          <w:sz w:val="24"/>
        </w:rPr>
      </w:pPr>
      <w:r w:rsidRPr="00E94A11">
        <w:rPr>
          <w:rFonts w:ascii="Arial" w:hAnsi="Arial" w:cs="Arial"/>
          <w:b/>
          <w:bCs/>
          <w:sz w:val="24"/>
        </w:rPr>
        <w:t>Source:</w:t>
      </w:r>
      <w:r w:rsidRPr="00E94A11">
        <w:rPr>
          <w:rFonts w:ascii="Arial" w:hAnsi="Arial" w:cs="Arial"/>
          <w:b/>
          <w:bCs/>
          <w:sz w:val="24"/>
        </w:rPr>
        <w:tab/>
        <w:t xml:space="preserve">InterDigital, Inc. </w:t>
      </w:r>
    </w:p>
    <w:p w14:paraId="3EAC0258" w14:textId="18749FA2" w:rsidR="0077334D" w:rsidRPr="009D17DD" w:rsidRDefault="0077334D" w:rsidP="00AA0C40">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BD1AD5">
        <w:rPr>
          <w:rFonts w:ascii="Arial" w:eastAsia="SimSun" w:hAnsi="Arial" w:cs="Arial"/>
          <w:b/>
          <w:bCs/>
          <w:sz w:val="24"/>
          <w:szCs w:val="20"/>
        </w:rPr>
        <w:t>Remaining issues</w:t>
      </w:r>
      <w:r w:rsidR="008305EB" w:rsidRPr="008305EB">
        <w:rPr>
          <w:rFonts w:ascii="Arial" w:eastAsia="SimSun" w:hAnsi="Arial" w:cs="Arial"/>
          <w:b/>
          <w:bCs/>
          <w:sz w:val="24"/>
          <w:szCs w:val="20"/>
        </w:rPr>
        <w:t xml:space="preserve"> on TRS/CSI-RS occasion</w:t>
      </w:r>
      <w:r w:rsidR="00963825">
        <w:rPr>
          <w:rFonts w:ascii="Arial" w:eastAsia="SimSun" w:hAnsi="Arial" w:cs="Arial"/>
          <w:b/>
          <w:bCs/>
          <w:sz w:val="24"/>
          <w:szCs w:val="20"/>
        </w:rPr>
        <w:t>s</w:t>
      </w:r>
      <w:r w:rsidR="008305EB" w:rsidRPr="008305EB">
        <w:rPr>
          <w:rFonts w:ascii="Arial" w:eastAsia="SimSun" w:hAnsi="Arial" w:cs="Arial"/>
          <w:b/>
          <w:bCs/>
          <w:sz w:val="24"/>
          <w:szCs w:val="20"/>
        </w:rPr>
        <w:t xml:space="preserve"> for idle/inactive UEs</w:t>
      </w:r>
    </w:p>
    <w:p w14:paraId="67E2BFD6" w14:textId="72CE65BD" w:rsidR="0077334D" w:rsidRPr="009D17DD" w:rsidRDefault="0077334D" w:rsidP="00AA0C40">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28C1A73" w:rsidR="00261A3A" w:rsidRDefault="00A35469" w:rsidP="00AA0C40">
      <w:pPr>
        <w:pStyle w:val="Heading1"/>
        <w:spacing w:after="240"/>
        <w:jc w:val="both"/>
        <w:rPr>
          <w:szCs w:val="32"/>
        </w:rPr>
      </w:pPr>
      <w:r w:rsidRPr="001536C0">
        <w:rPr>
          <w:szCs w:val="32"/>
        </w:rPr>
        <w:t>Introduction</w:t>
      </w:r>
    </w:p>
    <w:p w14:paraId="3E23A344" w14:textId="44B6A967" w:rsidR="00BE44AD" w:rsidRDefault="00BE44AD" w:rsidP="00BE44AD">
      <w:pPr>
        <w:jc w:val="both"/>
        <w:rPr>
          <w:lang w:eastAsia="sv-SE"/>
        </w:rPr>
      </w:pPr>
      <w:r>
        <w:rPr>
          <w:lang w:eastAsia="sv-SE"/>
        </w:rPr>
        <w:t>In RAN1 #107-e, the following were agreed for TRS/CSI-RS occasions for idle/inactive UEs:</w:t>
      </w:r>
    </w:p>
    <w:p w14:paraId="10A59815" w14:textId="77777777" w:rsidR="00BE44AD" w:rsidRPr="0003716D" w:rsidRDefault="00BE44AD" w:rsidP="00BE44AD">
      <w:pPr>
        <w:autoSpaceDE w:val="0"/>
        <w:autoSpaceDN w:val="0"/>
        <w:snapToGrid w:val="0"/>
        <w:rPr>
          <w:rFonts w:eastAsia="Gulim"/>
          <w:color w:val="000000"/>
          <w:szCs w:val="20"/>
          <w:highlight w:val="green"/>
        </w:rPr>
      </w:pPr>
      <w:r w:rsidRPr="0003716D">
        <w:rPr>
          <w:rFonts w:eastAsia="Gulim"/>
          <w:color w:val="000000"/>
          <w:szCs w:val="20"/>
          <w:highlight w:val="green"/>
        </w:rPr>
        <w:t>Agreement</w:t>
      </w:r>
    </w:p>
    <w:p w14:paraId="3BC828DC" w14:textId="77777777" w:rsidR="00BE44AD" w:rsidRPr="00403CC7" w:rsidRDefault="00BE44AD" w:rsidP="00BE44AD">
      <w:r w:rsidRPr="00403CC7">
        <w:t>For the maximum number of TRS resource sets configured by higher layer, X,</w:t>
      </w:r>
    </w:p>
    <w:p w14:paraId="08D4417D" w14:textId="77777777" w:rsidR="00BE44AD" w:rsidRPr="00403CC7" w:rsidRDefault="00BE44AD" w:rsidP="00BE44AD">
      <w:pPr>
        <w:pStyle w:val="ListParagraph"/>
        <w:numPr>
          <w:ilvl w:val="0"/>
          <w:numId w:val="46"/>
        </w:numPr>
        <w:overflowPunct w:val="0"/>
        <w:autoSpaceDE w:val="0"/>
        <w:autoSpaceDN w:val="0"/>
        <w:adjustRightInd w:val="0"/>
        <w:spacing w:after="180" w:line="240" w:lineRule="auto"/>
        <w:contextualSpacing/>
        <w:textAlignment w:val="baseline"/>
      </w:pPr>
      <w:r w:rsidRPr="00403CC7">
        <w:t>X = 64</w:t>
      </w:r>
    </w:p>
    <w:p w14:paraId="51E1096A" w14:textId="77777777" w:rsidR="00BE44AD" w:rsidRPr="0003716D" w:rsidRDefault="00BE44AD" w:rsidP="00BE44AD">
      <w:pPr>
        <w:pStyle w:val="ListParagraph"/>
        <w:numPr>
          <w:ilvl w:val="0"/>
          <w:numId w:val="46"/>
        </w:numPr>
        <w:overflowPunct w:val="0"/>
        <w:autoSpaceDE w:val="0"/>
        <w:autoSpaceDN w:val="0"/>
        <w:adjustRightInd w:val="0"/>
        <w:spacing w:after="180" w:line="240" w:lineRule="auto"/>
        <w:contextualSpacing/>
        <w:textAlignment w:val="baseline"/>
        <w:rPr>
          <w:rFonts w:ascii="Calibri" w:eastAsia="Gulim" w:hAnsi="Calibri"/>
          <w:bCs/>
          <w:color w:val="000000"/>
        </w:rPr>
      </w:pPr>
      <w:r>
        <w:t xml:space="preserve">FFS: </w:t>
      </w:r>
      <w:r w:rsidRPr="00403CC7">
        <w:t>the number of configured TRS resource sets is not larger than the number of actual transmitted SSBs determined according to ssb-PositionsInBurst in SIB1</w:t>
      </w:r>
    </w:p>
    <w:p w14:paraId="5FFB94D8" w14:textId="77777777" w:rsidR="00BE44AD" w:rsidRPr="00900AC9" w:rsidRDefault="00BE44AD" w:rsidP="00BE44AD">
      <w:pPr>
        <w:autoSpaceDE w:val="0"/>
        <w:autoSpaceDN w:val="0"/>
        <w:snapToGrid w:val="0"/>
        <w:spacing w:line="252" w:lineRule="auto"/>
        <w:rPr>
          <w:rFonts w:eastAsia="DengXian"/>
          <w:color w:val="000000"/>
          <w:szCs w:val="20"/>
          <w:highlight w:val="green"/>
        </w:rPr>
      </w:pPr>
      <w:r w:rsidRPr="00900AC9">
        <w:rPr>
          <w:rFonts w:eastAsia="DengXian"/>
          <w:color w:val="000000"/>
          <w:szCs w:val="20"/>
          <w:highlight w:val="green"/>
        </w:rPr>
        <w:t>Agreement</w:t>
      </w:r>
    </w:p>
    <w:p w14:paraId="518A0A3E" w14:textId="77777777" w:rsidR="00BE44AD" w:rsidRPr="00900AC9" w:rsidRDefault="00BE44AD" w:rsidP="00BE44AD">
      <w:pPr>
        <w:shd w:val="clear" w:color="auto" w:fill="FFFFFF"/>
        <w:spacing w:line="252" w:lineRule="auto"/>
        <w:rPr>
          <w:rFonts w:eastAsia="DengXian"/>
          <w:szCs w:val="20"/>
        </w:rPr>
      </w:pPr>
      <w:r w:rsidRPr="00900AC9">
        <w:rPr>
          <w:rFonts w:eastAsia="DengXian"/>
          <w:color w:val="000000"/>
          <w:szCs w:val="20"/>
        </w:rPr>
        <w:t>For</w:t>
      </w:r>
      <w:r w:rsidRPr="00900AC9">
        <w:rPr>
          <w:rFonts w:eastAsia="DengXian"/>
          <w:color w:val="7030A0"/>
          <w:szCs w:val="20"/>
        </w:rPr>
        <w:t xml:space="preserve"> </w:t>
      </w:r>
      <w:r w:rsidRPr="00900AC9">
        <w:rPr>
          <w:rFonts w:eastAsia="DengXian"/>
          <w:color w:val="000000"/>
          <w:szCs w:val="20"/>
        </w:rPr>
        <w:t>L1 availability indication using a bitmap, the following is supported:</w:t>
      </w:r>
    </w:p>
    <w:p w14:paraId="37B7DC51" w14:textId="77777777" w:rsidR="00BE44AD" w:rsidRPr="00900AC9" w:rsidRDefault="00BE44AD" w:rsidP="00BE44AD">
      <w:pPr>
        <w:numPr>
          <w:ilvl w:val="0"/>
          <w:numId w:val="47"/>
        </w:numPr>
        <w:shd w:val="clear" w:color="auto" w:fill="FFFFFF"/>
        <w:spacing w:after="0" w:line="252" w:lineRule="auto"/>
        <w:rPr>
          <w:rFonts w:eastAsia="Times New Roman"/>
          <w:szCs w:val="20"/>
        </w:rPr>
      </w:pPr>
      <w:r w:rsidRPr="00900AC9">
        <w:rPr>
          <w:rFonts w:eastAsia="Times New Roman"/>
          <w:color w:val="000000"/>
          <w:szCs w:val="20"/>
        </w:rPr>
        <w:t xml:space="preserve">Number of bits in the bitmap, N, is up to 6 bits </w:t>
      </w:r>
    </w:p>
    <w:p w14:paraId="238BE991" w14:textId="77777777" w:rsidR="00BE44AD" w:rsidRPr="00900AC9" w:rsidRDefault="00BE44AD" w:rsidP="00BE44AD">
      <w:pPr>
        <w:numPr>
          <w:ilvl w:val="0"/>
          <w:numId w:val="47"/>
        </w:numPr>
        <w:shd w:val="clear" w:color="auto" w:fill="FFFFFF"/>
        <w:spacing w:after="0" w:line="252" w:lineRule="auto"/>
        <w:rPr>
          <w:rFonts w:eastAsia="Times New Roman"/>
          <w:szCs w:val="20"/>
        </w:rPr>
      </w:pPr>
      <w:r w:rsidRPr="00900AC9">
        <w:rPr>
          <w:rFonts w:eastAsia="Times New Roman"/>
          <w:color w:val="000000"/>
          <w:szCs w:val="20"/>
        </w:rPr>
        <w:t xml:space="preserve">a bit is associated with a group of TRS resource sets. The associated TRS resource sets for each bit can be based on </w:t>
      </w:r>
    </w:p>
    <w:p w14:paraId="498C26DB" w14:textId="77777777" w:rsidR="00BE44AD" w:rsidRPr="00900AC9" w:rsidRDefault="00BE44AD" w:rsidP="00BE44AD">
      <w:pPr>
        <w:numPr>
          <w:ilvl w:val="1"/>
          <w:numId w:val="47"/>
        </w:numPr>
        <w:shd w:val="clear" w:color="auto" w:fill="FFFFFF"/>
        <w:spacing w:after="0" w:line="252" w:lineRule="auto"/>
        <w:rPr>
          <w:rFonts w:eastAsia="Times New Roman"/>
          <w:szCs w:val="20"/>
        </w:rPr>
      </w:pPr>
      <w:r w:rsidRPr="00900AC9">
        <w:rPr>
          <w:rFonts w:eastAsia="Times New Roman"/>
          <w:color w:val="000000"/>
          <w:szCs w:val="20"/>
        </w:rPr>
        <w:t xml:space="preserve">explicit configuration of TRS resource set group, </w:t>
      </w:r>
      <w:proofErr w:type="gramStart"/>
      <w:r w:rsidRPr="00900AC9">
        <w:rPr>
          <w:rFonts w:eastAsia="Times New Roman"/>
          <w:color w:val="000000"/>
          <w:szCs w:val="20"/>
        </w:rPr>
        <w:t>where</w:t>
      </w:r>
      <w:proofErr w:type="gramEnd"/>
      <w:r w:rsidRPr="00900AC9">
        <w:rPr>
          <w:rFonts w:eastAsia="Times New Roman"/>
          <w:color w:val="000000"/>
          <w:szCs w:val="20"/>
        </w:rPr>
        <w:t xml:space="preserve"> </w:t>
      </w:r>
    </w:p>
    <w:p w14:paraId="20BB8ED4" w14:textId="77777777" w:rsidR="00BE44AD" w:rsidRPr="00900AC9" w:rsidRDefault="00BE44AD" w:rsidP="00BE44AD">
      <w:pPr>
        <w:numPr>
          <w:ilvl w:val="2"/>
          <w:numId w:val="47"/>
        </w:numPr>
        <w:shd w:val="clear" w:color="auto" w:fill="FFFFFF"/>
        <w:spacing w:after="0" w:line="252" w:lineRule="auto"/>
        <w:rPr>
          <w:rFonts w:eastAsia="Times New Roman"/>
          <w:szCs w:val="20"/>
        </w:rPr>
      </w:pPr>
      <w:r w:rsidRPr="00900AC9">
        <w:rPr>
          <w:rFonts w:eastAsia="Times New Roman"/>
          <w:color w:val="000000"/>
          <w:szCs w:val="20"/>
        </w:rPr>
        <w:t xml:space="preserve">each TRS resource set is configured with </w:t>
      </w:r>
      <w:proofErr w:type="gramStart"/>
      <w:r w:rsidRPr="00900AC9">
        <w:rPr>
          <w:rFonts w:eastAsia="Times New Roman"/>
          <w:color w:val="000000"/>
          <w:szCs w:val="20"/>
        </w:rPr>
        <w:t>a</w:t>
      </w:r>
      <w:proofErr w:type="gramEnd"/>
      <w:r w:rsidRPr="00900AC9">
        <w:rPr>
          <w:rFonts w:eastAsia="Times New Roman"/>
          <w:color w:val="000000"/>
          <w:szCs w:val="20"/>
        </w:rPr>
        <w:t xml:space="preserve"> ID i, with value from {0, …, N-1}, for the association with an indication bit in TRS availability indication field.</w:t>
      </w:r>
    </w:p>
    <w:p w14:paraId="56632ABD" w14:textId="77777777" w:rsidR="00BE44AD" w:rsidRPr="00900AC9" w:rsidRDefault="00BE44AD" w:rsidP="00BE44AD">
      <w:pPr>
        <w:numPr>
          <w:ilvl w:val="2"/>
          <w:numId w:val="47"/>
        </w:numPr>
        <w:shd w:val="clear" w:color="auto" w:fill="FFFFFF"/>
        <w:spacing w:after="0" w:line="252" w:lineRule="auto"/>
        <w:rPr>
          <w:rFonts w:eastAsia="Times New Roman"/>
          <w:szCs w:val="20"/>
        </w:rPr>
      </w:pPr>
      <w:r w:rsidRPr="00900AC9">
        <w:rPr>
          <w:rFonts w:eastAsia="Times New Roman"/>
          <w:color w:val="000000"/>
          <w:szCs w:val="20"/>
        </w:rPr>
        <w:t xml:space="preserve">the ith bit maps to </w:t>
      </w:r>
      <w:r w:rsidRPr="00900AC9">
        <w:rPr>
          <w:rFonts w:eastAsia="Times New Roman"/>
          <w:szCs w:val="20"/>
          <w:shd w:val="clear" w:color="auto" w:fill="FFFFFF"/>
        </w:rPr>
        <w:t>all the </w:t>
      </w:r>
      <w:r w:rsidRPr="00900AC9">
        <w:rPr>
          <w:rFonts w:eastAsia="Times New Roman"/>
          <w:szCs w:val="20"/>
        </w:rPr>
        <w:t xml:space="preserve">TRS resource set(s) associated with ID </w:t>
      </w:r>
      <w:r w:rsidRPr="00900AC9">
        <w:rPr>
          <w:rFonts w:eastAsia="Times New Roman"/>
          <w:i/>
          <w:iCs/>
          <w:szCs w:val="20"/>
        </w:rPr>
        <w:t>i</w:t>
      </w:r>
      <w:r w:rsidRPr="00900AC9">
        <w:rPr>
          <w:rFonts w:eastAsia="Times New Roman"/>
          <w:szCs w:val="20"/>
        </w:rPr>
        <w:t xml:space="preserve">. </w:t>
      </w:r>
    </w:p>
    <w:p w14:paraId="356B78B1" w14:textId="77777777" w:rsidR="00BE44AD" w:rsidRPr="00900AC9" w:rsidRDefault="00BE44AD" w:rsidP="00BE44AD">
      <w:pPr>
        <w:numPr>
          <w:ilvl w:val="0"/>
          <w:numId w:val="47"/>
        </w:numPr>
        <w:shd w:val="clear" w:color="auto" w:fill="FFFFFF"/>
        <w:spacing w:after="0" w:line="252" w:lineRule="auto"/>
        <w:rPr>
          <w:rFonts w:eastAsia="Times New Roman"/>
          <w:szCs w:val="20"/>
        </w:rPr>
      </w:pPr>
      <w:r w:rsidRPr="00900AC9">
        <w:rPr>
          <w:rFonts w:eastAsia="Times New Roman"/>
          <w:color w:val="000000"/>
          <w:szCs w:val="20"/>
        </w:rPr>
        <w:t xml:space="preserve">start of the bitmap is the first bit of the reserved bits in paging PDCCH </w:t>
      </w:r>
    </w:p>
    <w:p w14:paraId="7701E495" w14:textId="77777777" w:rsidR="00BE44AD" w:rsidRPr="00900AC9" w:rsidRDefault="00BE44AD" w:rsidP="00BE44AD">
      <w:pPr>
        <w:numPr>
          <w:ilvl w:val="0"/>
          <w:numId w:val="47"/>
        </w:numPr>
        <w:shd w:val="clear" w:color="auto" w:fill="FFFFFF"/>
        <w:spacing w:after="0" w:line="252" w:lineRule="auto"/>
        <w:rPr>
          <w:rFonts w:eastAsia="Times New Roman"/>
          <w:szCs w:val="20"/>
        </w:rPr>
      </w:pPr>
      <w:r w:rsidRPr="00900AC9">
        <w:rPr>
          <w:rFonts w:eastAsia="Times New Roman"/>
          <w:color w:val="000000"/>
          <w:szCs w:val="20"/>
        </w:rPr>
        <w:t xml:space="preserve">Note: It is left to RAN2 decision on whether explicit parameter is used for </w:t>
      </w:r>
      <w:proofErr w:type="gramStart"/>
      <w:r w:rsidRPr="00900AC9">
        <w:rPr>
          <w:rFonts w:eastAsia="Times New Roman"/>
          <w:color w:val="000000"/>
          <w:szCs w:val="20"/>
        </w:rPr>
        <w:t>N</w:t>
      </w:r>
      <w:proofErr w:type="gramEnd"/>
      <w:r w:rsidRPr="00900AC9">
        <w:rPr>
          <w:rFonts w:eastAsia="Times New Roman"/>
          <w:color w:val="000000"/>
          <w:szCs w:val="20"/>
        </w:rPr>
        <w:t xml:space="preserve"> or it can be implicitly </w:t>
      </w:r>
      <w:r w:rsidRPr="00900AC9">
        <w:rPr>
          <w:rFonts w:eastAsia="Times New Roman"/>
          <w:szCs w:val="20"/>
        </w:rPr>
        <w:t>determined by the TRS resource set configurations.</w:t>
      </w:r>
    </w:p>
    <w:p w14:paraId="1EAB1082" w14:textId="77777777" w:rsidR="00BE44AD" w:rsidRPr="00900AC9" w:rsidRDefault="00BE44AD" w:rsidP="00BE44AD">
      <w:pPr>
        <w:rPr>
          <w:highlight w:val="yellow"/>
        </w:rPr>
      </w:pPr>
    </w:p>
    <w:p w14:paraId="23A4FFC1" w14:textId="77777777" w:rsidR="00BE44AD" w:rsidRPr="00BA7774" w:rsidRDefault="00BE44AD" w:rsidP="00BE44AD">
      <w:pPr>
        <w:rPr>
          <w:rFonts w:eastAsia="DengXian"/>
          <w:highlight w:val="green"/>
        </w:rPr>
      </w:pPr>
      <w:r w:rsidRPr="00BA7774">
        <w:rPr>
          <w:rFonts w:eastAsia="DengXian"/>
          <w:highlight w:val="green"/>
        </w:rPr>
        <w:t>Agreement</w:t>
      </w:r>
    </w:p>
    <w:p w14:paraId="0BF44F41" w14:textId="77777777" w:rsidR="00BE44AD" w:rsidRPr="00E36511" w:rsidRDefault="00BE44AD" w:rsidP="00BE44AD">
      <w:pPr>
        <w:shd w:val="clear" w:color="auto" w:fill="FFFFFF"/>
        <w:spacing w:line="252" w:lineRule="auto"/>
        <w:rPr>
          <w:rFonts w:eastAsia="DengXian"/>
          <w:szCs w:val="20"/>
        </w:rPr>
      </w:pPr>
      <w:r w:rsidRPr="00E36511">
        <w:rPr>
          <w:rFonts w:eastAsia="DengXian"/>
          <w:szCs w:val="20"/>
        </w:rPr>
        <w:t>The reference point for start of the validity duration is SFN of the first PF from the current default DRX cycle where UE receives the availability indication</w:t>
      </w:r>
    </w:p>
    <w:p w14:paraId="369136AC" w14:textId="77777777" w:rsidR="00BE44AD" w:rsidRPr="00E36511" w:rsidRDefault="00BE44AD" w:rsidP="00BE44AD">
      <w:pPr>
        <w:numPr>
          <w:ilvl w:val="0"/>
          <w:numId w:val="48"/>
        </w:numPr>
        <w:shd w:val="clear" w:color="auto" w:fill="FFFFFF"/>
        <w:spacing w:after="0" w:line="252" w:lineRule="auto"/>
        <w:rPr>
          <w:rFonts w:eastAsia="Times New Roman"/>
          <w:szCs w:val="20"/>
        </w:rPr>
      </w:pPr>
      <w:r w:rsidRPr="00E36511">
        <w:rPr>
          <w:rFonts w:eastAsia="Times New Roman"/>
          <w:szCs w:val="20"/>
        </w:rPr>
        <w:t>FFS</w:t>
      </w:r>
      <w:r>
        <w:rPr>
          <w:rFonts w:eastAsia="Times New Roman"/>
          <w:szCs w:val="20"/>
        </w:rPr>
        <w:t xml:space="preserve">: </w:t>
      </w:r>
      <w:r w:rsidRPr="00E36511">
        <w:rPr>
          <w:rFonts w:eastAsia="Times New Roman"/>
          <w:szCs w:val="20"/>
        </w:rPr>
        <w:t xml:space="preserve">Whether the availability indication is transmitted </w:t>
      </w:r>
      <w:r>
        <w:rPr>
          <w:rFonts w:ascii="SimSun" w:eastAsia="SimSun" w:hAnsi="SimSun" w:cs="SimSun" w:hint="eastAsia"/>
          <w:szCs w:val="20"/>
          <w:lang w:eastAsia="zh-CN"/>
        </w:rPr>
        <w:t>[</w:t>
      </w:r>
      <w:r w:rsidRPr="00E36511">
        <w:rPr>
          <w:rFonts w:eastAsia="Times New Roman"/>
          <w:szCs w:val="20"/>
        </w:rPr>
        <w:t>only once</w:t>
      </w:r>
      <w:r>
        <w:rPr>
          <w:rFonts w:eastAsia="Times New Roman"/>
          <w:szCs w:val="20"/>
        </w:rPr>
        <w:t>]</w:t>
      </w:r>
      <w:r w:rsidRPr="00E36511">
        <w:rPr>
          <w:rFonts w:eastAsia="Times New Roman"/>
          <w:szCs w:val="20"/>
        </w:rPr>
        <w:t xml:space="preserve"> during the validity duration </w:t>
      </w:r>
    </w:p>
    <w:p w14:paraId="7BEB37F3" w14:textId="5BF8CF7F" w:rsidR="00BE44AD" w:rsidRDefault="00BE44AD" w:rsidP="00BE44AD">
      <w:pPr>
        <w:autoSpaceDE w:val="0"/>
        <w:autoSpaceDN w:val="0"/>
        <w:snapToGrid w:val="0"/>
        <w:spacing w:line="252" w:lineRule="auto"/>
        <w:rPr>
          <w:rFonts w:eastAsia="DengXian"/>
          <w:color w:val="000000"/>
          <w:szCs w:val="20"/>
          <w:u w:val="single"/>
          <w:lang w:eastAsia="zh-CN"/>
        </w:rPr>
      </w:pPr>
      <w:r w:rsidRPr="00A43699">
        <w:rPr>
          <w:rFonts w:eastAsia="DengXian" w:hint="eastAsia"/>
          <w:color w:val="000000"/>
          <w:szCs w:val="20"/>
          <w:u w:val="single"/>
          <w:lang w:eastAsia="zh-CN"/>
        </w:rPr>
        <w:t>N</w:t>
      </w:r>
      <w:r w:rsidRPr="00A43699">
        <w:rPr>
          <w:rFonts w:eastAsia="DengXian"/>
          <w:color w:val="000000"/>
          <w:szCs w:val="20"/>
          <w:u w:val="single"/>
          <w:lang w:eastAsia="zh-CN"/>
        </w:rPr>
        <w:t>ote: Qualcomm and Huawei have concern with above agreement</w:t>
      </w:r>
    </w:p>
    <w:p w14:paraId="733D344B" w14:textId="77777777" w:rsidR="00BE44AD" w:rsidRPr="00A43699" w:rsidRDefault="00BE44AD" w:rsidP="00BE44AD">
      <w:pPr>
        <w:autoSpaceDE w:val="0"/>
        <w:autoSpaceDN w:val="0"/>
        <w:snapToGrid w:val="0"/>
        <w:spacing w:line="252" w:lineRule="auto"/>
        <w:rPr>
          <w:rFonts w:eastAsia="DengXian"/>
          <w:color w:val="000000"/>
          <w:szCs w:val="20"/>
          <w:u w:val="single"/>
          <w:lang w:eastAsia="zh-CN"/>
        </w:rPr>
      </w:pPr>
    </w:p>
    <w:p w14:paraId="40ABB500" w14:textId="77777777" w:rsidR="00BE44AD" w:rsidRDefault="00BE44AD" w:rsidP="00BE44AD">
      <w:pPr>
        <w:rPr>
          <w:lang w:eastAsia="x-none"/>
        </w:rPr>
      </w:pPr>
      <w:r w:rsidRPr="00A43699">
        <w:rPr>
          <w:highlight w:val="green"/>
          <w:lang w:eastAsia="x-none"/>
        </w:rPr>
        <w:t>Agreement</w:t>
      </w:r>
    </w:p>
    <w:p w14:paraId="164B9898" w14:textId="77777777" w:rsidR="00BE44AD" w:rsidRDefault="00BE44AD" w:rsidP="00BE44AD">
      <w:pPr>
        <w:rPr>
          <w:lang w:eastAsia="x-none"/>
        </w:rPr>
      </w:pPr>
      <w:r>
        <w:rPr>
          <w:lang w:eastAsia="x-none"/>
        </w:rPr>
        <w:t>For the validity duration configured by higher layer at least for paging PDCCH based L1 availability indication, support</w:t>
      </w:r>
    </w:p>
    <w:p w14:paraId="6D29BFA8" w14:textId="77777777" w:rsidR="00BE44AD" w:rsidRDefault="00BE44AD" w:rsidP="00BE44AD">
      <w:pPr>
        <w:pStyle w:val="ListParagraph"/>
        <w:numPr>
          <w:ilvl w:val="0"/>
          <w:numId w:val="49"/>
        </w:numPr>
        <w:overflowPunct w:val="0"/>
        <w:autoSpaceDE w:val="0"/>
        <w:autoSpaceDN w:val="0"/>
        <w:adjustRightInd w:val="0"/>
        <w:spacing w:line="240" w:lineRule="auto"/>
        <w:ind w:left="1077"/>
        <w:contextualSpacing/>
        <w:textAlignment w:val="baseline"/>
      </w:pPr>
      <w:r>
        <w:t>time unit is one default paging cycle,</w:t>
      </w:r>
    </w:p>
    <w:p w14:paraId="75AA71F6" w14:textId="77777777" w:rsidR="00BE44AD" w:rsidRDefault="00BE44AD" w:rsidP="00BE44AD">
      <w:pPr>
        <w:pStyle w:val="ListParagraph"/>
        <w:numPr>
          <w:ilvl w:val="0"/>
          <w:numId w:val="49"/>
        </w:numPr>
        <w:overflowPunct w:val="0"/>
        <w:autoSpaceDE w:val="0"/>
        <w:autoSpaceDN w:val="0"/>
        <w:adjustRightInd w:val="0"/>
        <w:spacing w:line="240" w:lineRule="auto"/>
        <w:ind w:left="1077"/>
        <w:contextualSpacing/>
        <w:textAlignment w:val="baseline"/>
      </w:pPr>
      <w:r>
        <w:t>applicable values: {1, 2, 4, 8, 16, 32, [64], [128], [256],[512]}</w:t>
      </w:r>
    </w:p>
    <w:p w14:paraId="26E2D3CB" w14:textId="77777777" w:rsidR="00BE44AD" w:rsidRDefault="00BE44AD" w:rsidP="00BE44AD">
      <w:pPr>
        <w:rPr>
          <w:lang w:eastAsia="x-none"/>
        </w:rPr>
      </w:pPr>
      <w:r>
        <w:rPr>
          <w:lang w:eastAsia="x-none"/>
        </w:rPr>
        <w:lastRenderedPageBreak/>
        <w:t>When the validity duration is not configured, UE assumes a default time duration to be 2 default paging cycle(s).</w:t>
      </w:r>
    </w:p>
    <w:p w14:paraId="4E7FA49D" w14:textId="77777777" w:rsidR="00BE44AD" w:rsidRDefault="00BE44AD" w:rsidP="00BE44AD">
      <w:pPr>
        <w:rPr>
          <w:lang w:eastAsia="x-none"/>
        </w:rPr>
      </w:pPr>
      <w:r w:rsidRPr="00A43699">
        <w:rPr>
          <w:highlight w:val="green"/>
          <w:lang w:eastAsia="x-none"/>
        </w:rPr>
        <w:t>Agreement</w:t>
      </w:r>
    </w:p>
    <w:p w14:paraId="11DB0CB4" w14:textId="77777777" w:rsidR="00BE44AD" w:rsidRDefault="00BE44AD" w:rsidP="00BE44AD">
      <w:pPr>
        <w:rPr>
          <w:lang w:eastAsia="x-none"/>
        </w:rPr>
      </w:pPr>
      <w:r>
        <w:rPr>
          <w:lang w:eastAsia="x-none"/>
        </w:rPr>
        <w:t>The following working assumption is confirmed</w:t>
      </w:r>
    </w:p>
    <w:p w14:paraId="1B831DEC" w14:textId="77777777" w:rsidR="00BE44AD" w:rsidRDefault="00BE44AD" w:rsidP="00BE44AD">
      <w:pPr>
        <w:rPr>
          <w:lang w:eastAsia="x-none"/>
        </w:rPr>
      </w:pPr>
      <w:r>
        <w:rPr>
          <w:lang w:eastAsia="x-none"/>
        </w:rPr>
        <w:t>Working Assumption</w:t>
      </w:r>
    </w:p>
    <w:p w14:paraId="101FB9FC" w14:textId="77777777" w:rsidR="00BE44AD" w:rsidRDefault="00BE44AD" w:rsidP="00BE44AD">
      <w:pPr>
        <w:pStyle w:val="ListParagraph"/>
        <w:numPr>
          <w:ilvl w:val="0"/>
          <w:numId w:val="50"/>
        </w:numPr>
        <w:overflowPunct w:val="0"/>
        <w:autoSpaceDE w:val="0"/>
        <w:autoSpaceDN w:val="0"/>
        <w:adjustRightInd w:val="0"/>
        <w:spacing w:after="180" w:line="240" w:lineRule="auto"/>
        <w:contextualSpacing/>
        <w:textAlignment w:val="baseline"/>
        <w:rPr>
          <w:lang w:eastAsia="x-none"/>
        </w:rPr>
      </w:pPr>
      <w:r>
        <w:rPr>
          <w:lang w:eastAsia="x-none"/>
        </w:rPr>
        <w:t>Support paging PDCCH based availability indication of TRS/CSI-RS occasions for idle/inactive UEs.</w:t>
      </w:r>
    </w:p>
    <w:p w14:paraId="2C2EA475" w14:textId="77777777" w:rsidR="00BE44AD" w:rsidRPr="0082254F" w:rsidRDefault="00BE44AD" w:rsidP="00BE44AD">
      <w:pPr>
        <w:pStyle w:val="ListParagraph"/>
        <w:numPr>
          <w:ilvl w:val="0"/>
          <w:numId w:val="50"/>
        </w:numPr>
        <w:overflowPunct w:val="0"/>
        <w:autoSpaceDE w:val="0"/>
        <w:autoSpaceDN w:val="0"/>
        <w:adjustRightInd w:val="0"/>
        <w:spacing w:after="180" w:line="240" w:lineRule="auto"/>
        <w:contextualSpacing/>
        <w:textAlignment w:val="baseline"/>
        <w:rPr>
          <w:lang w:eastAsia="x-none"/>
        </w:rPr>
      </w:pPr>
      <w:r>
        <w:rPr>
          <w:lang w:eastAsia="x-none"/>
        </w:rPr>
        <w:t>Support PEI based availability indication of TRS/CSI-RS occasions for idle/inactive UEs at least if PDCCH-based PEI is down-selected.</w:t>
      </w:r>
    </w:p>
    <w:p w14:paraId="6288E5E2" w14:textId="38E7FD2C" w:rsidR="00BE44AD" w:rsidRDefault="00BE44AD" w:rsidP="00AA0C40">
      <w:pPr>
        <w:jc w:val="both"/>
        <w:rPr>
          <w:lang w:eastAsia="sv-SE"/>
        </w:rPr>
      </w:pPr>
    </w:p>
    <w:p w14:paraId="09E4C85D" w14:textId="77777777" w:rsidR="00BE44AD" w:rsidRDefault="00BE44AD" w:rsidP="00BE44AD">
      <w:pPr>
        <w:jc w:val="both"/>
        <w:rPr>
          <w:lang w:eastAsia="sv-SE"/>
        </w:rPr>
      </w:pPr>
      <w:r w:rsidRPr="005307BD">
        <w:rPr>
          <w:lang w:eastAsia="sv-SE"/>
        </w:rPr>
        <w:t xml:space="preserve">In this contribution, </w:t>
      </w:r>
      <w:r>
        <w:rPr>
          <w:lang w:eastAsia="sv-SE"/>
        </w:rPr>
        <w:t>remaining issues on</w:t>
      </w:r>
      <w:r w:rsidRPr="005307BD">
        <w:rPr>
          <w:lang w:eastAsia="sv-SE"/>
        </w:rPr>
        <w:t xml:space="preserve"> TRS/CSI-RS occasions for idle/inactive UEs</w:t>
      </w:r>
      <w:r>
        <w:rPr>
          <w:lang w:eastAsia="sv-SE"/>
        </w:rPr>
        <w:t xml:space="preserve"> are discussed.</w:t>
      </w:r>
    </w:p>
    <w:p w14:paraId="1FDB973A" w14:textId="621D4081" w:rsidR="006938C6" w:rsidRDefault="00DB619E" w:rsidP="00AA0C40">
      <w:pPr>
        <w:pStyle w:val="Heading1"/>
        <w:spacing w:after="240"/>
        <w:jc w:val="both"/>
        <w:rPr>
          <w:szCs w:val="32"/>
        </w:rPr>
      </w:pPr>
      <w:r>
        <w:rPr>
          <w:szCs w:val="32"/>
        </w:rPr>
        <w:t>Discussion</w:t>
      </w:r>
    </w:p>
    <w:p w14:paraId="266D4B56" w14:textId="7890CBDA" w:rsidR="007A2555" w:rsidRDefault="001C7220" w:rsidP="00EA64ED">
      <w:pPr>
        <w:jc w:val="both"/>
        <w:rPr>
          <w:color w:val="000000"/>
        </w:rPr>
      </w:pPr>
      <w:r>
        <w:rPr>
          <w:color w:val="000000"/>
        </w:rPr>
        <w:t xml:space="preserve">It was </w:t>
      </w:r>
      <w:r w:rsidR="00275B63">
        <w:rPr>
          <w:color w:val="000000"/>
        </w:rPr>
        <w:t>confirmed</w:t>
      </w:r>
      <w:r>
        <w:rPr>
          <w:color w:val="000000"/>
        </w:rPr>
        <w:t xml:space="preserve"> in RAN1 #10</w:t>
      </w:r>
      <w:r w:rsidR="003138EE">
        <w:rPr>
          <w:color w:val="000000"/>
        </w:rPr>
        <w:t>7</w:t>
      </w:r>
      <w:r>
        <w:rPr>
          <w:color w:val="000000"/>
        </w:rPr>
        <w:t xml:space="preserve">-e to support </w:t>
      </w:r>
      <w:r w:rsidR="003138EE">
        <w:rPr>
          <w:lang w:eastAsia="x-none"/>
        </w:rPr>
        <w:t xml:space="preserve">PEI based availability indication of TRS/CSI-RS occasions. </w:t>
      </w:r>
      <w:r w:rsidR="007A2555" w:rsidRPr="007A2555">
        <w:rPr>
          <w:color w:val="000000"/>
        </w:rPr>
        <w:t xml:space="preserve">If the </w:t>
      </w:r>
      <w:r w:rsidR="007A2555">
        <w:rPr>
          <w:color w:val="000000"/>
        </w:rPr>
        <w:t>availability</w:t>
      </w:r>
      <w:r w:rsidR="007A2555" w:rsidRPr="007A2555">
        <w:rPr>
          <w:color w:val="000000"/>
        </w:rPr>
        <w:t xml:space="preserve"> indication is carried in the PEI, to reduce the number of bits, it was proposed that PEI DCI provides L1 availability indication information only for RS resources with QCL references to be the same as for the L1 availability indication occasion. </w:t>
      </w:r>
      <w:r w:rsidR="00F4313F">
        <w:rPr>
          <w:color w:val="000000"/>
        </w:rPr>
        <w:t>In RAN1 #106bis-e, i</w:t>
      </w:r>
      <w:r w:rsidR="002B1D70">
        <w:rPr>
          <w:color w:val="000000"/>
        </w:rPr>
        <w:t xml:space="preserve">t was agreed that the TRS resources in a TRS resource set can be configured to have a common QCL reference. If a bit indicates availability for a TRS resource set, all TRS resources in the set will be assumed to be available and availability of individual TRS resources in the set cannot be indicated separately in the paging PDCCH. In this case, PEI DCI can be used to provide further granularity and indicate availability information for the TRS resources in the set. However, one </w:t>
      </w:r>
      <w:r w:rsidR="007A2555">
        <w:rPr>
          <w:color w:val="000000"/>
        </w:rPr>
        <w:t xml:space="preserve">potential conflict may arise if the PEI is subject to misdetection. </w:t>
      </w:r>
      <w:r w:rsidR="002B1D70">
        <w:rPr>
          <w:color w:val="000000"/>
        </w:rPr>
        <w:t>I</w:t>
      </w:r>
      <w:r w:rsidR="00A60FAB">
        <w:rPr>
          <w:color w:val="000000"/>
        </w:rPr>
        <w:t>f the PEI DCI indicate</w:t>
      </w:r>
      <w:r w:rsidR="007A2555">
        <w:rPr>
          <w:color w:val="000000"/>
        </w:rPr>
        <w:t>s</w:t>
      </w:r>
      <w:r w:rsidR="00A60FAB">
        <w:rPr>
          <w:color w:val="000000"/>
        </w:rPr>
        <w:t xml:space="preserve"> availability of individual TRS resources within a set, </w:t>
      </w:r>
      <w:r w:rsidR="007A2555">
        <w:rPr>
          <w:color w:val="000000"/>
        </w:rPr>
        <w:t xml:space="preserve">and the PEI cannot be detected; the UE would use the indication within the paging PDCCH which may </w:t>
      </w:r>
      <w:r w:rsidR="002B1D70">
        <w:rPr>
          <w:color w:val="000000"/>
        </w:rPr>
        <w:t>not be accurate since this indication can only indicate availability for all TRS resources in the set.</w:t>
      </w:r>
      <w:r w:rsidR="005A67F3">
        <w:rPr>
          <w:color w:val="000000"/>
        </w:rPr>
        <w:t xml:space="preserve"> So, it would be more reasonable if the PEI DCI carries availability information </w:t>
      </w:r>
      <w:r w:rsidR="00F4313F">
        <w:rPr>
          <w:color w:val="000000"/>
        </w:rPr>
        <w:t>for the same TRS resource sets as the paging PDCCH. When the UE is indicated by the PEI not to monitor a PO, paging PDCCH</w:t>
      </w:r>
      <w:r w:rsidR="001E1D92">
        <w:rPr>
          <w:color w:val="000000"/>
        </w:rPr>
        <w:t xml:space="preserve"> and the availability information within is not received. Then, it would be better if the PEI has the same information as the paging PDCCH, i.e., availability information for </w:t>
      </w:r>
      <w:r w:rsidR="001E1D92" w:rsidRPr="001C7220">
        <w:rPr>
          <w:color w:val="000000"/>
        </w:rPr>
        <w:t>RS resources with QCL references not confined to be the same as for the L1 availability indication occasion</w:t>
      </w:r>
      <w:r w:rsidR="001E1D92">
        <w:rPr>
          <w:color w:val="000000"/>
        </w:rPr>
        <w:t>.</w:t>
      </w:r>
    </w:p>
    <w:p w14:paraId="6AC21DBA" w14:textId="4FB734CC" w:rsidR="00F4313F" w:rsidRDefault="00F4313F" w:rsidP="00F4313F">
      <w:pPr>
        <w:jc w:val="both"/>
        <w:rPr>
          <w:b/>
          <w:bCs/>
          <w:color w:val="000000"/>
        </w:rPr>
      </w:pPr>
      <w:r w:rsidRPr="00AE4F5F">
        <w:rPr>
          <w:b/>
          <w:bCs/>
          <w:color w:val="000000"/>
        </w:rPr>
        <w:t xml:space="preserve">Proposal </w:t>
      </w:r>
      <w:r w:rsidR="003138EE">
        <w:rPr>
          <w:b/>
          <w:bCs/>
          <w:color w:val="000000"/>
        </w:rPr>
        <w:t>1</w:t>
      </w:r>
      <w:r w:rsidRPr="00AE4F5F">
        <w:rPr>
          <w:b/>
          <w:bCs/>
          <w:color w:val="000000"/>
        </w:rPr>
        <w:t xml:space="preserve">: </w:t>
      </w:r>
      <w:r w:rsidR="001E1D92">
        <w:rPr>
          <w:b/>
          <w:bCs/>
          <w:color w:val="000000"/>
        </w:rPr>
        <w:t xml:space="preserve">PEI availability information is the same as the paging PDCCH availability information. </w:t>
      </w:r>
    </w:p>
    <w:p w14:paraId="58C0A2F8" w14:textId="6972E900" w:rsidR="0069617F" w:rsidRDefault="0069617F" w:rsidP="003138EE">
      <w:pPr>
        <w:jc w:val="both"/>
        <w:rPr>
          <w:rFonts w:eastAsia="DengXian"/>
          <w:szCs w:val="20"/>
        </w:rPr>
      </w:pPr>
      <w:r>
        <w:rPr>
          <w:color w:val="000000"/>
        </w:rPr>
        <w:t xml:space="preserve">It has been agreed that </w:t>
      </w:r>
      <w:r w:rsidR="003138EE" w:rsidRPr="003138EE">
        <w:rPr>
          <w:color w:val="000000"/>
        </w:rPr>
        <w:t>t</w:t>
      </w:r>
      <w:r w:rsidRPr="003138EE">
        <w:rPr>
          <w:color w:val="000000"/>
        </w:rPr>
        <w:t xml:space="preserve">he reference point for start of the validity duration is </w:t>
      </w:r>
      <w:r w:rsidR="003138EE" w:rsidRPr="00E36511">
        <w:rPr>
          <w:rFonts w:eastAsia="DengXian"/>
          <w:szCs w:val="20"/>
        </w:rPr>
        <w:t>SFN of the first PF from the current default DRX cycle where UE receives the availability indication</w:t>
      </w:r>
      <w:r w:rsidR="003138EE">
        <w:rPr>
          <w:rFonts w:eastAsia="DengXian"/>
          <w:szCs w:val="20"/>
        </w:rPr>
        <w:t>.</w:t>
      </w:r>
      <w:r w:rsidR="00EB149E">
        <w:rPr>
          <w:rFonts w:eastAsia="DengXian"/>
          <w:szCs w:val="20"/>
        </w:rPr>
        <w:t xml:space="preserve"> The UE monitors only one paging occasion per DRX cycle; </w:t>
      </w:r>
      <w:r w:rsidR="00D819E7">
        <w:rPr>
          <w:rFonts w:eastAsia="DengXian"/>
          <w:szCs w:val="20"/>
        </w:rPr>
        <w:t>so,</w:t>
      </w:r>
      <w:r w:rsidR="00EB149E">
        <w:rPr>
          <w:rFonts w:eastAsia="DengXian"/>
          <w:szCs w:val="20"/>
        </w:rPr>
        <w:t xml:space="preserve"> from the UE perspective, the availability information is monitored only once. </w:t>
      </w:r>
      <w:r w:rsidR="00022843">
        <w:rPr>
          <w:rFonts w:eastAsia="DengXian"/>
          <w:szCs w:val="20"/>
        </w:rPr>
        <w:t>However, since different UEs may monitor different paging occasions, the availability information may be transmitted in several different paging PDCCH</w:t>
      </w:r>
      <w:r w:rsidR="00714A08">
        <w:rPr>
          <w:rFonts w:eastAsia="DengXian"/>
          <w:szCs w:val="20"/>
        </w:rPr>
        <w:t xml:space="preserve"> occasions</w:t>
      </w:r>
      <w:r w:rsidR="00022843">
        <w:rPr>
          <w:rFonts w:eastAsia="DengXian"/>
          <w:szCs w:val="20"/>
        </w:rPr>
        <w:t xml:space="preserve">. </w:t>
      </w:r>
      <w:r w:rsidR="00EB149E">
        <w:rPr>
          <w:rFonts w:eastAsia="DengXian"/>
          <w:szCs w:val="20"/>
        </w:rPr>
        <w:t xml:space="preserve">To prevent inconsistent behavior, the same </w:t>
      </w:r>
      <w:r w:rsidR="00D819E7">
        <w:rPr>
          <w:rFonts w:eastAsia="DengXian"/>
          <w:szCs w:val="20"/>
        </w:rPr>
        <w:t>availability</w:t>
      </w:r>
      <w:r w:rsidR="00EB149E">
        <w:rPr>
          <w:rFonts w:eastAsia="DengXian"/>
          <w:szCs w:val="20"/>
        </w:rPr>
        <w:t xml:space="preserve"> information should be sent in a validity duration</w:t>
      </w:r>
      <w:r w:rsidR="00022843">
        <w:rPr>
          <w:rFonts w:eastAsia="DengXian"/>
          <w:szCs w:val="20"/>
        </w:rPr>
        <w:t>.</w:t>
      </w:r>
    </w:p>
    <w:p w14:paraId="54E55A7D" w14:textId="2935CBA3" w:rsidR="0069617F" w:rsidRPr="0069617F" w:rsidRDefault="0069617F" w:rsidP="0069617F">
      <w:pPr>
        <w:shd w:val="clear" w:color="auto" w:fill="FFFFFF"/>
        <w:spacing w:after="0" w:line="240" w:lineRule="auto"/>
        <w:jc w:val="both"/>
        <w:rPr>
          <w:rFonts w:ascii="Calibri" w:eastAsia="Microsoft YaHei UI" w:hAnsi="Calibri" w:cs="Calibri"/>
          <w:b/>
          <w:bCs/>
          <w:color w:val="000000"/>
          <w:lang w:eastAsia="zh-CN"/>
        </w:rPr>
      </w:pPr>
      <w:r w:rsidRPr="0069617F">
        <w:rPr>
          <w:rFonts w:eastAsia="Microsoft YaHei UI"/>
          <w:b/>
          <w:bCs/>
          <w:color w:val="000000"/>
          <w:szCs w:val="20"/>
          <w:lang w:eastAsia="zh-CN"/>
        </w:rPr>
        <w:t xml:space="preserve">Proposal </w:t>
      </w:r>
      <w:r w:rsidR="00710E2D">
        <w:rPr>
          <w:rFonts w:eastAsia="Microsoft YaHei UI"/>
          <w:b/>
          <w:bCs/>
          <w:color w:val="000000"/>
          <w:szCs w:val="20"/>
          <w:lang w:eastAsia="zh-CN"/>
        </w:rPr>
        <w:t>2</w:t>
      </w:r>
      <w:r w:rsidRPr="0069617F">
        <w:rPr>
          <w:rFonts w:eastAsia="Microsoft YaHei UI"/>
          <w:b/>
          <w:bCs/>
          <w:color w:val="000000"/>
          <w:szCs w:val="20"/>
          <w:lang w:eastAsia="zh-CN"/>
        </w:rPr>
        <w:t xml:space="preserve">: </w:t>
      </w:r>
      <w:r w:rsidR="00022843">
        <w:rPr>
          <w:rFonts w:eastAsia="Microsoft YaHei UI"/>
          <w:b/>
          <w:bCs/>
          <w:color w:val="000000"/>
          <w:szCs w:val="20"/>
          <w:lang w:eastAsia="zh-CN"/>
        </w:rPr>
        <w:t>The same availability information should be transmitted in all paging PDCCH</w:t>
      </w:r>
      <w:r w:rsidR="00714A08">
        <w:rPr>
          <w:rFonts w:eastAsia="Microsoft YaHei UI"/>
          <w:b/>
          <w:bCs/>
          <w:color w:val="000000"/>
          <w:szCs w:val="20"/>
          <w:lang w:eastAsia="zh-CN"/>
        </w:rPr>
        <w:t xml:space="preserve"> occasions</w:t>
      </w:r>
      <w:r w:rsidR="00022843">
        <w:rPr>
          <w:rFonts w:eastAsia="Microsoft YaHei UI"/>
          <w:b/>
          <w:bCs/>
          <w:color w:val="000000"/>
          <w:szCs w:val="20"/>
          <w:lang w:eastAsia="zh-CN"/>
        </w:rPr>
        <w:t xml:space="preserve"> in a validity duration.</w:t>
      </w:r>
    </w:p>
    <w:p w14:paraId="2B2CAFAD" w14:textId="77777777" w:rsidR="0069617F" w:rsidRPr="001705FA" w:rsidRDefault="0069617F" w:rsidP="00AA0C40">
      <w:pPr>
        <w:jc w:val="both"/>
        <w:rPr>
          <w:color w:val="000000"/>
        </w:rPr>
      </w:pPr>
    </w:p>
    <w:p w14:paraId="44B11F89" w14:textId="25573916" w:rsidR="00161D17" w:rsidRDefault="00B717DD" w:rsidP="00AA0C40">
      <w:pPr>
        <w:pStyle w:val="Heading1"/>
        <w:pBdr>
          <w:top w:val="single" w:sz="12" w:space="5" w:color="auto"/>
        </w:pBdr>
        <w:spacing w:after="120"/>
        <w:jc w:val="both"/>
        <w:rPr>
          <w:lang w:val="en-US"/>
        </w:rPr>
      </w:pPr>
      <w:r>
        <w:rPr>
          <w:lang w:val="en-US"/>
        </w:rPr>
        <w:t>Summary</w:t>
      </w:r>
    </w:p>
    <w:p w14:paraId="14085643" w14:textId="75D3BAC6" w:rsidR="000141F2" w:rsidRDefault="00161D17" w:rsidP="00AA0C40">
      <w:pPr>
        <w:jc w:val="both"/>
        <w:rPr>
          <w:lang w:eastAsia="sv-SE"/>
        </w:rPr>
      </w:pPr>
      <w:r w:rsidRPr="000A14C2">
        <w:rPr>
          <w:rFonts w:eastAsia="Arial Unicode MS"/>
        </w:rPr>
        <w:t xml:space="preserve">In this contribution, </w:t>
      </w:r>
      <w:r w:rsidR="0069617F">
        <w:rPr>
          <w:lang w:eastAsia="sv-SE"/>
        </w:rPr>
        <w:t xml:space="preserve">several </w:t>
      </w:r>
      <w:r w:rsidR="00597D24">
        <w:rPr>
          <w:lang w:eastAsia="sv-SE"/>
        </w:rPr>
        <w:t>remaining issues</w:t>
      </w:r>
      <w:r w:rsidR="000141F2" w:rsidRPr="005307BD">
        <w:rPr>
          <w:lang w:eastAsia="sv-SE"/>
        </w:rPr>
        <w:t xml:space="preserve"> of TRS/CSI-RS occasions for idle/inactive UEs</w:t>
      </w:r>
      <w:r w:rsidR="000141F2">
        <w:rPr>
          <w:lang w:eastAsia="sv-SE"/>
        </w:rPr>
        <w:t xml:space="preserve"> have been discussed. The following are proposed: </w:t>
      </w:r>
    </w:p>
    <w:p w14:paraId="2569F06C" w14:textId="77777777" w:rsidR="00022843" w:rsidRDefault="00022843" w:rsidP="00022843">
      <w:pPr>
        <w:jc w:val="both"/>
        <w:rPr>
          <w:b/>
          <w:bCs/>
          <w:color w:val="000000"/>
        </w:rPr>
      </w:pPr>
      <w:r w:rsidRPr="00AE4F5F">
        <w:rPr>
          <w:b/>
          <w:bCs/>
          <w:color w:val="000000"/>
        </w:rPr>
        <w:t xml:space="preserve">Proposal </w:t>
      </w:r>
      <w:r>
        <w:rPr>
          <w:b/>
          <w:bCs/>
          <w:color w:val="000000"/>
        </w:rPr>
        <w:t>1</w:t>
      </w:r>
      <w:r w:rsidRPr="00AE4F5F">
        <w:rPr>
          <w:b/>
          <w:bCs/>
          <w:color w:val="000000"/>
        </w:rPr>
        <w:t xml:space="preserve">: </w:t>
      </w:r>
      <w:r>
        <w:rPr>
          <w:b/>
          <w:bCs/>
          <w:color w:val="000000"/>
        </w:rPr>
        <w:t xml:space="preserve">PEI availability information is the same as the paging PDCCH availability information. </w:t>
      </w:r>
    </w:p>
    <w:p w14:paraId="1FCD1EDF" w14:textId="77777777" w:rsidR="00714A08" w:rsidRPr="0069617F" w:rsidRDefault="00714A08" w:rsidP="00714A08">
      <w:pPr>
        <w:shd w:val="clear" w:color="auto" w:fill="FFFFFF"/>
        <w:spacing w:after="0" w:line="240" w:lineRule="auto"/>
        <w:jc w:val="both"/>
        <w:rPr>
          <w:rFonts w:ascii="Calibri" w:eastAsia="Microsoft YaHei UI" w:hAnsi="Calibri" w:cs="Calibri"/>
          <w:b/>
          <w:bCs/>
          <w:color w:val="000000"/>
          <w:lang w:eastAsia="zh-CN"/>
        </w:rPr>
      </w:pPr>
      <w:r w:rsidRPr="0069617F">
        <w:rPr>
          <w:rFonts w:eastAsia="Microsoft YaHei UI"/>
          <w:b/>
          <w:bCs/>
          <w:color w:val="000000"/>
          <w:szCs w:val="20"/>
          <w:lang w:eastAsia="zh-CN"/>
        </w:rPr>
        <w:lastRenderedPageBreak/>
        <w:t xml:space="preserve">Proposal </w:t>
      </w:r>
      <w:r>
        <w:rPr>
          <w:rFonts w:eastAsia="Microsoft YaHei UI"/>
          <w:b/>
          <w:bCs/>
          <w:color w:val="000000"/>
          <w:szCs w:val="20"/>
          <w:lang w:eastAsia="zh-CN"/>
        </w:rPr>
        <w:t>2</w:t>
      </w:r>
      <w:r w:rsidRPr="0069617F">
        <w:rPr>
          <w:rFonts w:eastAsia="Microsoft YaHei UI"/>
          <w:b/>
          <w:bCs/>
          <w:color w:val="000000"/>
          <w:szCs w:val="20"/>
          <w:lang w:eastAsia="zh-CN"/>
        </w:rPr>
        <w:t xml:space="preserve">: </w:t>
      </w:r>
      <w:r>
        <w:rPr>
          <w:rFonts w:eastAsia="Microsoft YaHei UI"/>
          <w:b/>
          <w:bCs/>
          <w:color w:val="000000"/>
          <w:szCs w:val="20"/>
          <w:lang w:eastAsia="zh-CN"/>
        </w:rPr>
        <w:t>The same availability information should be transmitted in all paging PDCCH occasions in a validity duration.</w:t>
      </w:r>
    </w:p>
    <w:p w14:paraId="00EA9458" w14:textId="1744C431" w:rsidR="00B3058F" w:rsidRPr="00E75D17" w:rsidRDefault="00B3058F" w:rsidP="00AA0C40">
      <w:pPr>
        <w:jc w:val="both"/>
        <w:rPr>
          <w:b/>
          <w:bCs/>
        </w:rPr>
      </w:pPr>
    </w:p>
    <w:p w14:paraId="3705D8A4" w14:textId="77777777" w:rsidR="00251B4A" w:rsidRPr="000A14C2" w:rsidRDefault="00251B4A" w:rsidP="00AA0C40">
      <w:pPr>
        <w:pStyle w:val="Heading1"/>
        <w:jc w:val="both"/>
        <w:rPr>
          <w:lang w:val="en-US"/>
        </w:rPr>
      </w:pPr>
      <w:r w:rsidRPr="000A14C2">
        <w:rPr>
          <w:lang w:val="en-US"/>
        </w:rPr>
        <w:t>References</w:t>
      </w:r>
    </w:p>
    <w:p w14:paraId="72947BB7" w14:textId="4A245BA5" w:rsidR="00616C9B" w:rsidRPr="00ED7B98" w:rsidRDefault="00E94A11" w:rsidP="00ED7B98">
      <w:pPr>
        <w:pStyle w:val="Reference"/>
        <w:numPr>
          <w:ilvl w:val="0"/>
          <w:numId w:val="0"/>
        </w:numPr>
        <w:overflowPunct w:val="0"/>
        <w:autoSpaceDE w:val="0"/>
        <w:autoSpaceDN w:val="0"/>
        <w:adjustRightInd w:val="0"/>
        <w:spacing w:line="240" w:lineRule="auto"/>
        <w:ind w:left="567" w:hanging="567"/>
        <w:jc w:val="both"/>
        <w:textAlignment w:val="baseline"/>
        <w:rPr>
          <w:rFonts w:eastAsia="Arial Unicode MS"/>
        </w:rPr>
      </w:pPr>
      <w:r>
        <w:rPr>
          <w:rFonts w:eastAsia="Arial Unicode MS"/>
        </w:rPr>
        <w:t xml:space="preserve">[1] </w:t>
      </w:r>
      <w:r w:rsidR="00882F03" w:rsidRPr="0020665C">
        <w:rPr>
          <w:rFonts w:eastAsia="Arial Unicode MS"/>
        </w:rPr>
        <w:t>Chairman’s Notes, 3GPP WG1 #10</w:t>
      </w:r>
      <w:r w:rsidR="00022843">
        <w:rPr>
          <w:rFonts w:eastAsia="Arial Unicode MS"/>
        </w:rPr>
        <w:t>7</w:t>
      </w:r>
      <w:r w:rsidR="00882F03" w:rsidRPr="0020665C">
        <w:rPr>
          <w:rFonts w:eastAsia="Arial Unicode MS"/>
        </w:rPr>
        <w:t>-e</w:t>
      </w:r>
    </w:p>
    <w:sectPr w:rsidR="00616C9B" w:rsidRPr="00ED7B9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EF89E" w14:textId="77777777" w:rsidR="00541742" w:rsidRDefault="00541742">
      <w:r>
        <w:separator/>
      </w:r>
    </w:p>
  </w:endnote>
  <w:endnote w:type="continuationSeparator" w:id="0">
    <w:p w14:paraId="1D6DD3CA" w14:textId="77777777" w:rsidR="00541742" w:rsidRDefault="00541742">
      <w:r>
        <w:continuationSeparator/>
      </w:r>
    </w:p>
  </w:endnote>
  <w:endnote w:type="continuationNotice" w:id="1">
    <w:p w14:paraId="7C3337B2" w14:textId="77777777" w:rsidR="00541742" w:rsidRDefault="00541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JhengHei"/>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42B75" w14:textId="77777777" w:rsidR="00541742" w:rsidRDefault="00541742">
      <w:r>
        <w:separator/>
      </w:r>
    </w:p>
  </w:footnote>
  <w:footnote w:type="continuationSeparator" w:id="0">
    <w:p w14:paraId="32705481" w14:textId="77777777" w:rsidR="00541742" w:rsidRDefault="00541742">
      <w:r>
        <w:continuationSeparator/>
      </w:r>
    </w:p>
  </w:footnote>
  <w:footnote w:type="continuationNotice" w:id="1">
    <w:p w14:paraId="6C6D4867" w14:textId="77777777" w:rsidR="00541742" w:rsidRDefault="005417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438BF3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6F785C"/>
    <w:multiLevelType w:val="multilevel"/>
    <w:tmpl w:val="6908BF26"/>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97C7B"/>
    <w:multiLevelType w:val="hybridMultilevel"/>
    <w:tmpl w:val="959AA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25413"/>
    <w:multiLevelType w:val="multilevel"/>
    <w:tmpl w:val="44E43DBA"/>
    <w:lvl w:ilvl="0">
      <w:numFmt w:val="bullet"/>
      <w:lvlText w:val=""/>
      <w:lvlJc w:val="left"/>
      <w:pPr>
        <w:tabs>
          <w:tab w:val="num" w:pos="720"/>
        </w:tabs>
        <w:ind w:left="720" w:hanging="360"/>
      </w:pPr>
      <w:rPr>
        <w:rFonts w:ascii="Wingdings" w:eastAsia="Batang" w:hAnsi="Wingding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D15654"/>
    <w:multiLevelType w:val="hybridMultilevel"/>
    <w:tmpl w:val="63B0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E4BB6"/>
    <w:multiLevelType w:val="hybridMultilevel"/>
    <w:tmpl w:val="49EAE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F269C8"/>
    <w:multiLevelType w:val="hybridMultilevel"/>
    <w:tmpl w:val="D294E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DF1DF2"/>
    <w:multiLevelType w:val="hybridMultilevel"/>
    <w:tmpl w:val="EA1E3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300927"/>
    <w:multiLevelType w:val="hybridMultilevel"/>
    <w:tmpl w:val="EB92D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3A7DD3"/>
    <w:multiLevelType w:val="hybridMultilevel"/>
    <w:tmpl w:val="918067F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670318"/>
    <w:multiLevelType w:val="hybridMultilevel"/>
    <w:tmpl w:val="C67AB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0F0C52"/>
    <w:multiLevelType w:val="hybridMultilevel"/>
    <w:tmpl w:val="15827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446B0"/>
    <w:multiLevelType w:val="hybridMultilevel"/>
    <w:tmpl w:val="454A90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7491B"/>
    <w:multiLevelType w:val="hybridMultilevel"/>
    <w:tmpl w:val="BDE2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E0BCC"/>
    <w:multiLevelType w:val="hybridMultilevel"/>
    <w:tmpl w:val="8CB0E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22"/>
  </w:num>
  <w:num w:numId="4">
    <w:abstractNumId w:val="23"/>
  </w:num>
  <w:num w:numId="5">
    <w:abstractNumId w:val="17"/>
  </w:num>
  <w:num w:numId="6">
    <w:abstractNumId w:val="27"/>
  </w:num>
  <w:num w:numId="7">
    <w:abstractNumId w:val="33"/>
  </w:num>
  <w:num w:numId="8">
    <w:abstractNumId w:val="18"/>
  </w:num>
  <w:num w:numId="9">
    <w:abstractNumId w:val="47"/>
  </w:num>
  <w:num w:numId="10">
    <w:abstractNumId w:val="3"/>
  </w:num>
  <w:num w:numId="11">
    <w:abstractNumId w:val="43"/>
  </w:num>
  <w:num w:numId="12">
    <w:abstractNumId w:val="2"/>
  </w:num>
  <w:num w:numId="13">
    <w:abstractNumId w:val="31"/>
  </w:num>
  <w:num w:numId="14">
    <w:abstractNumId w:val="38"/>
  </w:num>
  <w:num w:numId="15">
    <w:abstractNumId w:val="37"/>
  </w:num>
  <w:num w:numId="16">
    <w:abstractNumId w:val="45"/>
  </w:num>
  <w:num w:numId="17">
    <w:abstractNumId w:val="28"/>
  </w:num>
  <w:num w:numId="18">
    <w:abstractNumId w:val="44"/>
  </w:num>
  <w:num w:numId="19">
    <w:abstractNumId w:val="19"/>
  </w:num>
  <w:num w:numId="20">
    <w:abstractNumId w:val="13"/>
  </w:num>
  <w:num w:numId="21">
    <w:abstractNumId w:val="30"/>
  </w:num>
  <w:num w:numId="22">
    <w:abstractNumId w:val="24"/>
  </w:num>
  <w:num w:numId="23">
    <w:abstractNumId w:val="40"/>
  </w:num>
  <w:num w:numId="24">
    <w:abstractNumId w:val="25"/>
  </w:num>
  <w:num w:numId="25">
    <w:abstractNumId w:val="48"/>
  </w:num>
  <w:num w:numId="26">
    <w:abstractNumId w:val="11"/>
  </w:num>
  <w:num w:numId="27">
    <w:abstractNumId w:val="5"/>
  </w:num>
  <w:num w:numId="28">
    <w:abstractNumId w:val="39"/>
  </w:num>
  <w:num w:numId="29">
    <w:abstractNumId w:val="0"/>
  </w:num>
  <w:num w:numId="30">
    <w:abstractNumId w:val="9"/>
  </w:num>
  <w:num w:numId="31">
    <w:abstractNumId w:val="46"/>
  </w:num>
  <w:num w:numId="32">
    <w:abstractNumId w:val="42"/>
  </w:num>
  <w:num w:numId="33">
    <w:abstractNumId w:val="12"/>
  </w:num>
  <w:num w:numId="34">
    <w:abstractNumId w:val="8"/>
  </w:num>
  <w:num w:numId="3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5"/>
  </w:num>
  <w:num w:numId="38">
    <w:abstractNumId w:val="26"/>
  </w:num>
  <w:num w:numId="39">
    <w:abstractNumId w:val="7"/>
  </w:num>
  <w:num w:numId="40">
    <w:abstractNumId w:val="20"/>
  </w:num>
  <w:num w:numId="41">
    <w:abstractNumId w:val="14"/>
  </w:num>
  <w:num w:numId="42">
    <w:abstractNumId w:val="34"/>
  </w:num>
  <w:num w:numId="43">
    <w:abstractNumId w:val="1"/>
  </w:num>
  <w:num w:numId="44">
    <w:abstractNumId w:val="6"/>
  </w:num>
  <w:num w:numId="45">
    <w:abstractNumId w:val="4"/>
  </w:num>
  <w:num w:numId="46">
    <w:abstractNumId w:val="36"/>
  </w:num>
  <w:num w:numId="47">
    <w:abstractNumId w:val="41"/>
  </w:num>
  <w:num w:numId="48">
    <w:abstractNumId w:val="21"/>
  </w:num>
  <w:num w:numId="49">
    <w:abstractNumId w:val="10"/>
  </w:num>
  <w:num w:numId="50">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47A"/>
    <w:rsid w:val="00005C8A"/>
    <w:rsid w:val="00006446"/>
    <w:rsid w:val="00006896"/>
    <w:rsid w:val="00007CDC"/>
    <w:rsid w:val="00010279"/>
    <w:rsid w:val="000104C6"/>
    <w:rsid w:val="000110C9"/>
    <w:rsid w:val="00011B28"/>
    <w:rsid w:val="00011EE8"/>
    <w:rsid w:val="0001225C"/>
    <w:rsid w:val="00012B9F"/>
    <w:rsid w:val="00012C16"/>
    <w:rsid w:val="00013559"/>
    <w:rsid w:val="000141F2"/>
    <w:rsid w:val="00014547"/>
    <w:rsid w:val="00014DF6"/>
    <w:rsid w:val="00014F30"/>
    <w:rsid w:val="000153E9"/>
    <w:rsid w:val="0001584D"/>
    <w:rsid w:val="00015D15"/>
    <w:rsid w:val="0001611C"/>
    <w:rsid w:val="0001614E"/>
    <w:rsid w:val="0001694D"/>
    <w:rsid w:val="0001717C"/>
    <w:rsid w:val="0001778E"/>
    <w:rsid w:val="000178C4"/>
    <w:rsid w:val="00017AAC"/>
    <w:rsid w:val="00017DC8"/>
    <w:rsid w:val="00020346"/>
    <w:rsid w:val="000208E4"/>
    <w:rsid w:val="00021056"/>
    <w:rsid w:val="00021143"/>
    <w:rsid w:val="00022522"/>
    <w:rsid w:val="00022843"/>
    <w:rsid w:val="00022912"/>
    <w:rsid w:val="0002293A"/>
    <w:rsid w:val="00022BF0"/>
    <w:rsid w:val="00022C6C"/>
    <w:rsid w:val="00023233"/>
    <w:rsid w:val="000246CF"/>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6C8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3F3A"/>
    <w:rsid w:val="00044278"/>
    <w:rsid w:val="000444EF"/>
    <w:rsid w:val="00044509"/>
    <w:rsid w:val="00044A9C"/>
    <w:rsid w:val="00044CF4"/>
    <w:rsid w:val="00044ED5"/>
    <w:rsid w:val="00045027"/>
    <w:rsid w:val="000455AE"/>
    <w:rsid w:val="00045651"/>
    <w:rsid w:val="00045735"/>
    <w:rsid w:val="00045A35"/>
    <w:rsid w:val="00045AD3"/>
    <w:rsid w:val="00046351"/>
    <w:rsid w:val="000478C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00A"/>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4D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872"/>
    <w:rsid w:val="00090AF4"/>
    <w:rsid w:val="00090D19"/>
    <w:rsid w:val="00090F49"/>
    <w:rsid w:val="00091557"/>
    <w:rsid w:val="000920A4"/>
    <w:rsid w:val="00092329"/>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5DA"/>
    <w:rsid w:val="00094796"/>
    <w:rsid w:val="00094B04"/>
    <w:rsid w:val="00094DA8"/>
    <w:rsid w:val="0009510F"/>
    <w:rsid w:val="00096A7E"/>
    <w:rsid w:val="00096C23"/>
    <w:rsid w:val="00097774"/>
    <w:rsid w:val="00097CF4"/>
    <w:rsid w:val="000A0028"/>
    <w:rsid w:val="000A0276"/>
    <w:rsid w:val="000A068F"/>
    <w:rsid w:val="000A0B68"/>
    <w:rsid w:val="000A0D5A"/>
    <w:rsid w:val="000A14C2"/>
    <w:rsid w:val="000A1B7B"/>
    <w:rsid w:val="000A22F2"/>
    <w:rsid w:val="000A2538"/>
    <w:rsid w:val="000A3063"/>
    <w:rsid w:val="000A3545"/>
    <w:rsid w:val="000A3C8E"/>
    <w:rsid w:val="000A4164"/>
    <w:rsid w:val="000A447B"/>
    <w:rsid w:val="000A56F2"/>
    <w:rsid w:val="000A590D"/>
    <w:rsid w:val="000A66FE"/>
    <w:rsid w:val="000A6B2E"/>
    <w:rsid w:val="000A6FC9"/>
    <w:rsid w:val="000A70BA"/>
    <w:rsid w:val="000A7DC3"/>
    <w:rsid w:val="000B0223"/>
    <w:rsid w:val="000B02A2"/>
    <w:rsid w:val="000B0640"/>
    <w:rsid w:val="000B0A01"/>
    <w:rsid w:val="000B2024"/>
    <w:rsid w:val="000B254C"/>
    <w:rsid w:val="000B2719"/>
    <w:rsid w:val="000B305D"/>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C7EAB"/>
    <w:rsid w:val="000D0D07"/>
    <w:rsid w:val="000D1145"/>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AEE"/>
    <w:rsid w:val="000E1E92"/>
    <w:rsid w:val="000E20F9"/>
    <w:rsid w:val="000E22A6"/>
    <w:rsid w:val="000E23FF"/>
    <w:rsid w:val="000E371D"/>
    <w:rsid w:val="000E43AB"/>
    <w:rsid w:val="000E50FC"/>
    <w:rsid w:val="000E5324"/>
    <w:rsid w:val="000E5BBB"/>
    <w:rsid w:val="000E5EBB"/>
    <w:rsid w:val="000E66EF"/>
    <w:rsid w:val="000E6C65"/>
    <w:rsid w:val="000E6F04"/>
    <w:rsid w:val="000E6FDE"/>
    <w:rsid w:val="000E700D"/>
    <w:rsid w:val="000E7644"/>
    <w:rsid w:val="000E78E3"/>
    <w:rsid w:val="000F06C4"/>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37B"/>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98F"/>
    <w:rsid w:val="00110D14"/>
    <w:rsid w:val="00110EBC"/>
    <w:rsid w:val="0011220B"/>
    <w:rsid w:val="0011224B"/>
    <w:rsid w:val="00112DEF"/>
    <w:rsid w:val="00113BB3"/>
    <w:rsid w:val="00113CF4"/>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2D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A3E"/>
    <w:rsid w:val="00132FD0"/>
    <w:rsid w:val="001330B8"/>
    <w:rsid w:val="00133147"/>
    <w:rsid w:val="001333A5"/>
    <w:rsid w:val="001344C0"/>
    <w:rsid w:val="001346FA"/>
    <w:rsid w:val="0013494C"/>
    <w:rsid w:val="001350A4"/>
    <w:rsid w:val="00135169"/>
    <w:rsid w:val="00135218"/>
    <w:rsid w:val="00135252"/>
    <w:rsid w:val="0013526B"/>
    <w:rsid w:val="00135394"/>
    <w:rsid w:val="0013580A"/>
    <w:rsid w:val="001358D4"/>
    <w:rsid w:val="00135999"/>
    <w:rsid w:val="001360E1"/>
    <w:rsid w:val="00136630"/>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6C2"/>
    <w:rsid w:val="00143E76"/>
    <w:rsid w:val="001440F0"/>
    <w:rsid w:val="001445CE"/>
    <w:rsid w:val="00144726"/>
    <w:rsid w:val="001447B7"/>
    <w:rsid w:val="00144874"/>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1F68"/>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70A"/>
    <w:rsid w:val="001619A7"/>
    <w:rsid w:val="00161D17"/>
    <w:rsid w:val="00162135"/>
    <w:rsid w:val="001629FC"/>
    <w:rsid w:val="00162BD1"/>
    <w:rsid w:val="00163554"/>
    <w:rsid w:val="00163FBD"/>
    <w:rsid w:val="00164034"/>
    <w:rsid w:val="0016524B"/>
    <w:rsid w:val="001654FC"/>
    <w:rsid w:val="001659C1"/>
    <w:rsid w:val="0016660C"/>
    <w:rsid w:val="001669BD"/>
    <w:rsid w:val="0016726A"/>
    <w:rsid w:val="001705F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44F"/>
    <w:rsid w:val="00180B6F"/>
    <w:rsid w:val="0018143F"/>
    <w:rsid w:val="00181940"/>
    <w:rsid w:val="00181D12"/>
    <w:rsid w:val="001833D1"/>
    <w:rsid w:val="001833FB"/>
    <w:rsid w:val="00183599"/>
    <w:rsid w:val="00183F34"/>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A03"/>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0F86"/>
    <w:rsid w:val="001C1A1A"/>
    <w:rsid w:val="001C1A40"/>
    <w:rsid w:val="001C1CE5"/>
    <w:rsid w:val="001C1E98"/>
    <w:rsid w:val="001C2293"/>
    <w:rsid w:val="001C27E1"/>
    <w:rsid w:val="001C3BA6"/>
    <w:rsid w:val="001C3D2A"/>
    <w:rsid w:val="001C3D34"/>
    <w:rsid w:val="001C6312"/>
    <w:rsid w:val="001C664F"/>
    <w:rsid w:val="001C6DF7"/>
    <w:rsid w:val="001C7220"/>
    <w:rsid w:val="001C7F89"/>
    <w:rsid w:val="001D0064"/>
    <w:rsid w:val="001D05B8"/>
    <w:rsid w:val="001D0CC3"/>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9D0"/>
    <w:rsid w:val="001D6D53"/>
    <w:rsid w:val="001D72E0"/>
    <w:rsid w:val="001D783F"/>
    <w:rsid w:val="001D79A1"/>
    <w:rsid w:val="001D7A02"/>
    <w:rsid w:val="001D7AA9"/>
    <w:rsid w:val="001D7BE2"/>
    <w:rsid w:val="001D7C94"/>
    <w:rsid w:val="001E018C"/>
    <w:rsid w:val="001E0427"/>
    <w:rsid w:val="001E0B68"/>
    <w:rsid w:val="001E1B90"/>
    <w:rsid w:val="001E1D92"/>
    <w:rsid w:val="001E217E"/>
    <w:rsid w:val="001E23E4"/>
    <w:rsid w:val="001E2AD7"/>
    <w:rsid w:val="001E3802"/>
    <w:rsid w:val="001E3F06"/>
    <w:rsid w:val="001E41A2"/>
    <w:rsid w:val="001E52E2"/>
    <w:rsid w:val="001E5510"/>
    <w:rsid w:val="001E58E2"/>
    <w:rsid w:val="001E5F35"/>
    <w:rsid w:val="001E6788"/>
    <w:rsid w:val="001E6B7E"/>
    <w:rsid w:val="001E7533"/>
    <w:rsid w:val="001E7AED"/>
    <w:rsid w:val="001F0452"/>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C67"/>
    <w:rsid w:val="00212D1B"/>
    <w:rsid w:val="00212D2F"/>
    <w:rsid w:val="00212EB9"/>
    <w:rsid w:val="002132AC"/>
    <w:rsid w:val="0021336E"/>
    <w:rsid w:val="00213A37"/>
    <w:rsid w:val="00214DA8"/>
    <w:rsid w:val="00214F28"/>
    <w:rsid w:val="0021529E"/>
    <w:rsid w:val="00215423"/>
    <w:rsid w:val="00215496"/>
    <w:rsid w:val="002158FA"/>
    <w:rsid w:val="00215991"/>
    <w:rsid w:val="00215D3F"/>
    <w:rsid w:val="00215F14"/>
    <w:rsid w:val="002160C0"/>
    <w:rsid w:val="00216742"/>
    <w:rsid w:val="00217082"/>
    <w:rsid w:val="0021768B"/>
    <w:rsid w:val="0021798E"/>
    <w:rsid w:val="002179C2"/>
    <w:rsid w:val="00217C5E"/>
    <w:rsid w:val="002201EA"/>
    <w:rsid w:val="00220600"/>
    <w:rsid w:val="00220819"/>
    <w:rsid w:val="00220EAB"/>
    <w:rsid w:val="00220F79"/>
    <w:rsid w:val="00221207"/>
    <w:rsid w:val="00221404"/>
    <w:rsid w:val="00222054"/>
    <w:rsid w:val="002221C0"/>
    <w:rsid w:val="002224DB"/>
    <w:rsid w:val="00223278"/>
    <w:rsid w:val="00223FCB"/>
    <w:rsid w:val="0022451F"/>
    <w:rsid w:val="002245DE"/>
    <w:rsid w:val="00224CC9"/>
    <w:rsid w:val="00224E63"/>
    <w:rsid w:val="0022523C"/>
    <w:rsid w:val="002252C3"/>
    <w:rsid w:val="00225343"/>
    <w:rsid w:val="00225571"/>
    <w:rsid w:val="0022591B"/>
    <w:rsid w:val="00225C54"/>
    <w:rsid w:val="00225E18"/>
    <w:rsid w:val="002261AA"/>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1E5A"/>
    <w:rsid w:val="002420F2"/>
    <w:rsid w:val="00242362"/>
    <w:rsid w:val="0024267E"/>
    <w:rsid w:val="002426E0"/>
    <w:rsid w:val="00243179"/>
    <w:rsid w:val="0024350A"/>
    <w:rsid w:val="002435B3"/>
    <w:rsid w:val="00244040"/>
    <w:rsid w:val="00244C19"/>
    <w:rsid w:val="00245042"/>
    <w:rsid w:val="00245766"/>
    <w:rsid w:val="002458EB"/>
    <w:rsid w:val="002462D0"/>
    <w:rsid w:val="00246594"/>
    <w:rsid w:val="002468B7"/>
    <w:rsid w:val="00247007"/>
    <w:rsid w:val="0024729C"/>
    <w:rsid w:val="002502F9"/>
    <w:rsid w:val="00251316"/>
    <w:rsid w:val="00251615"/>
    <w:rsid w:val="002518B0"/>
    <w:rsid w:val="00251B4A"/>
    <w:rsid w:val="00251DE3"/>
    <w:rsid w:val="0025243C"/>
    <w:rsid w:val="00252686"/>
    <w:rsid w:val="002536A0"/>
    <w:rsid w:val="00253EB4"/>
    <w:rsid w:val="0025443C"/>
    <w:rsid w:val="00254A66"/>
    <w:rsid w:val="0025555E"/>
    <w:rsid w:val="00255C1A"/>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105"/>
    <w:rsid w:val="00266214"/>
    <w:rsid w:val="00266A85"/>
    <w:rsid w:val="00267075"/>
    <w:rsid w:val="00267A3C"/>
    <w:rsid w:val="00267C83"/>
    <w:rsid w:val="00270C9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B63"/>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1CB"/>
    <w:rsid w:val="00293757"/>
    <w:rsid w:val="002937A1"/>
    <w:rsid w:val="00294052"/>
    <w:rsid w:val="00294B70"/>
    <w:rsid w:val="002951CC"/>
    <w:rsid w:val="00295BE1"/>
    <w:rsid w:val="00295FCF"/>
    <w:rsid w:val="00296227"/>
    <w:rsid w:val="00296314"/>
    <w:rsid w:val="0029637D"/>
    <w:rsid w:val="0029649C"/>
    <w:rsid w:val="00296DB9"/>
    <w:rsid w:val="00296F44"/>
    <w:rsid w:val="0029777D"/>
    <w:rsid w:val="002A055E"/>
    <w:rsid w:val="002A12B1"/>
    <w:rsid w:val="002A15E9"/>
    <w:rsid w:val="002A1733"/>
    <w:rsid w:val="002A1D4E"/>
    <w:rsid w:val="002A1F3F"/>
    <w:rsid w:val="002A2107"/>
    <w:rsid w:val="002A2582"/>
    <w:rsid w:val="002A2869"/>
    <w:rsid w:val="002A2B92"/>
    <w:rsid w:val="002A3017"/>
    <w:rsid w:val="002A3257"/>
    <w:rsid w:val="002A37EE"/>
    <w:rsid w:val="002A3FC3"/>
    <w:rsid w:val="002A4063"/>
    <w:rsid w:val="002A494D"/>
    <w:rsid w:val="002A4C62"/>
    <w:rsid w:val="002A4CC1"/>
    <w:rsid w:val="002A5954"/>
    <w:rsid w:val="002A5F35"/>
    <w:rsid w:val="002A601F"/>
    <w:rsid w:val="002A6158"/>
    <w:rsid w:val="002A61E4"/>
    <w:rsid w:val="002A6327"/>
    <w:rsid w:val="002A6CFF"/>
    <w:rsid w:val="002A6FF8"/>
    <w:rsid w:val="002A7683"/>
    <w:rsid w:val="002B016A"/>
    <w:rsid w:val="002B1AD0"/>
    <w:rsid w:val="002B1D70"/>
    <w:rsid w:val="002B24D6"/>
    <w:rsid w:val="002B2C00"/>
    <w:rsid w:val="002B2ED6"/>
    <w:rsid w:val="002B3A7C"/>
    <w:rsid w:val="002B3B0D"/>
    <w:rsid w:val="002B3DE6"/>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D90"/>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16D"/>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5E"/>
    <w:rsid w:val="002F406F"/>
    <w:rsid w:val="002F4AE1"/>
    <w:rsid w:val="002F52F2"/>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58"/>
    <w:rsid w:val="00302569"/>
    <w:rsid w:val="0030256B"/>
    <w:rsid w:val="00302D11"/>
    <w:rsid w:val="00303697"/>
    <w:rsid w:val="003038EC"/>
    <w:rsid w:val="0030501F"/>
    <w:rsid w:val="00305215"/>
    <w:rsid w:val="00305444"/>
    <w:rsid w:val="00306895"/>
    <w:rsid w:val="0030704D"/>
    <w:rsid w:val="0030748F"/>
    <w:rsid w:val="00307A45"/>
    <w:rsid w:val="00307BA1"/>
    <w:rsid w:val="00307CDE"/>
    <w:rsid w:val="00310907"/>
    <w:rsid w:val="0031104E"/>
    <w:rsid w:val="0031117E"/>
    <w:rsid w:val="00311702"/>
    <w:rsid w:val="00311E82"/>
    <w:rsid w:val="003120BE"/>
    <w:rsid w:val="003124BA"/>
    <w:rsid w:val="003126B6"/>
    <w:rsid w:val="00312C0A"/>
    <w:rsid w:val="003138EE"/>
    <w:rsid w:val="00313FD6"/>
    <w:rsid w:val="003143BD"/>
    <w:rsid w:val="00314C53"/>
    <w:rsid w:val="00314CB9"/>
    <w:rsid w:val="00314E39"/>
    <w:rsid w:val="003153C1"/>
    <w:rsid w:val="00317B08"/>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7D"/>
    <w:rsid w:val="00333FD7"/>
    <w:rsid w:val="00334165"/>
    <w:rsid w:val="00334578"/>
    <w:rsid w:val="00334579"/>
    <w:rsid w:val="00334629"/>
    <w:rsid w:val="00334D0C"/>
    <w:rsid w:val="00334D2E"/>
    <w:rsid w:val="0033520D"/>
    <w:rsid w:val="00335695"/>
    <w:rsid w:val="00335858"/>
    <w:rsid w:val="003365CB"/>
    <w:rsid w:val="00336BDA"/>
    <w:rsid w:val="00337135"/>
    <w:rsid w:val="00337561"/>
    <w:rsid w:val="003379A9"/>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B74"/>
    <w:rsid w:val="00370C16"/>
    <w:rsid w:val="00370E47"/>
    <w:rsid w:val="00371062"/>
    <w:rsid w:val="00371790"/>
    <w:rsid w:val="00372228"/>
    <w:rsid w:val="00372953"/>
    <w:rsid w:val="00372AAF"/>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345"/>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27D"/>
    <w:rsid w:val="00397568"/>
    <w:rsid w:val="0039764C"/>
    <w:rsid w:val="00397827"/>
    <w:rsid w:val="003978A8"/>
    <w:rsid w:val="003A09FD"/>
    <w:rsid w:val="003A0CC8"/>
    <w:rsid w:val="003A0DAE"/>
    <w:rsid w:val="003A21A8"/>
    <w:rsid w:val="003A2207"/>
    <w:rsid w:val="003A2223"/>
    <w:rsid w:val="003A2A0F"/>
    <w:rsid w:val="003A2DD7"/>
    <w:rsid w:val="003A3994"/>
    <w:rsid w:val="003A4479"/>
    <w:rsid w:val="003A453F"/>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285"/>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7DF"/>
    <w:rsid w:val="003B4971"/>
    <w:rsid w:val="003B4BD5"/>
    <w:rsid w:val="003B4C96"/>
    <w:rsid w:val="003B4EB4"/>
    <w:rsid w:val="003B53CC"/>
    <w:rsid w:val="003B63E2"/>
    <w:rsid w:val="003B645C"/>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831"/>
    <w:rsid w:val="003D5894"/>
    <w:rsid w:val="003D5B1F"/>
    <w:rsid w:val="003D6122"/>
    <w:rsid w:val="003D63E6"/>
    <w:rsid w:val="003D6509"/>
    <w:rsid w:val="003D6649"/>
    <w:rsid w:val="003D6FFA"/>
    <w:rsid w:val="003D7146"/>
    <w:rsid w:val="003D7999"/>
    <w:rsid w:val="003D7FB1"/>
    <w:rsid w:val="003E05B9"/>
    <w:rsid w:val="003E104F"/>
    <w:rsid w:val="003E128F"/>
    <w:rsid w:val="003E14A6"/>
    <w:rsid w:val="003E15FA"/>
    <w:rsid w:val="003E15FB"/>
    <w:rsid w:val="003E16CC"/>
    <w:rsid w:val="003E179A"/>
    <w:rsid w:val="003E1D16"/>
    <w:rsid w:val="003E1D23"/>
    <w:rsid w:val="003E217D"/>
    <w:rsid w:val="003E236C"/>
    <w:rsid w:val="003E24A5"/>
    <w:rsid w:val="003E332D"/>
    <w:rsid w:val="003E3A77"/>
    <w:rsid w:val="003E3DD1"/>
    <w:rsid w:val="003E42D2"/>
    <w:rsid w:val="003E4493"/>
    <w:rsid w:val="003E46C7"/>
    <w:rsid w:val="003E476D"/>
    <w:rsid w:val="003E4789"/>
    <w:rsid w:val="003E4D41"/>
    <w:rsid w:val="003E517D"/>
    <w:rsid w:val="003E55E4"/>
    <w:rsid w:val="003E595A"/>
    <w:rsid w:val="003E5B3A"/>
    <w:rsid w:val="003E60D4"/>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A1D"/>
    <w:rsid w:val="003F3E78"/>
    <w:rsid w:val="003F4036"/>
    <w:rsid w:val="003F40B7"/>
    <w:rsid w:val="003F4A38"/>
    <w:rsid w:val="003F4A65"/>
    <w:rsid w:val="003F56D3"/>
    <w:rsid w:val="003F5B82"/>
    <w:rsid w:val="003F5CA0"/>
    <w:rsid w:val="003F5DCE"/>
    <w:rsid w:val="003F6392"/>
    <w:rsid w:val="003F655A"/>
    <w:rsid w:val="003F6BBE"/>
    <w:rsid w:val="003F7407"/>
    <w:rsid w:val="003F77C3"/>
    <w:rsid w:val="003F77D2"/>
    <w:rsid w:val="004000E8"/>
    <w:rsid w:val="004008B0"/>
    <w:rsid w:val="00400E6F"/>
    <w:rsid w:val="004016FE"/>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514"/>
    <w:rsid w:val="0041384A"/>
    <w:rsid w:val="00413AAC"/>
    <w:rsid w:val="00414064"/>
    <w:rsid w:val="00414173"/>
    <w:rsid w:val="00414522"/>
    <w:rsid w:val="00414523"/>
    <w:rsid w:val="00414AB1"/>
    <w:rsid w:val="00414C64"/>
    <w:rsid w:val="00415E8A"/>
    <w:rsid w:val="00416347"/>
    <w:rsid w:val="00416828"/>
    <w:rsid w:val="00416DDF"/>
    <w:rsid w:val="00416EC3"/>
    <w:rsid w:val="0041761D"/>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863"/>
    <w:rsid w:val="0043187F"/>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58F"/>
    <w:rsid w:val="004427DC"/>
    <w:rsid w:val="00442A5F"/>
    <w:rsid w:val="00443C63"/>
    <w:rsid w:val="00444B1D"/>
    <w:rsid w:val="00444F56"/>
    <w:rsid w:val="004452C3"/>
    <w:rsid w:val="00445828"/>
    <w:rsid w:val="004458A7"/>
    <w:rsid w:val="004459C8"/>
    <w:rsid w:val="00446488"/>
    <w:rsid w:val="004465F5"/>
    <w:rsid w:val="00446A99"/>
    <w:rsid w:val="00446F5E"/>
    <w:rsid w:val="0044705A"/>
    <w:rsid w:val="004475BC"/>
    <w:rsid w:val="00447903"/>
    <w:rsid w:val="00447BC3"/>
    <w:rsid w:val="00450214"/>
    <w:rsid w:val="00450363"/>
    <w:rsid w:val="00450677"/>
    <w:rsid w:val="00450E98"/>
    <w:rsid w:val="004517AA"/>
    <w:rsid w:val="00451975"/>
    <w:rsid w:val="004519E0"/>
    <w:rsid w:val="00451BE9"/>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325"/>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BD9"/>
    <w:rsid w:val="00470C2E"/>
    <w:rsid w:val="00470C31"/>
    <w:rsid w:val="00471100"/>
    <w:rsid w:val="0047271B"/>
    <w:rsid w:val="00472CF7"/>
    <w:rsid w:val="00472CFD"/>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C8B"/>
    <w:rsid w:val="00480D9D"/>
    <w:rsid w:val="00480E5D"/>
    <w:rsid w:val="00481203"/>
    <w:rsid w:val="004815FD"/>
    <w:rsid w:val="00481705"/>
    <w:rsid w:val="00481DE7"/>
    <w:rsid w:val="00481FB4"/>
    <w:rsid w:val="00482187"/>
    <w:rsid w:val="0048266F"/>
    <w:rsid w:val="00482695"/>
    <w:rsid w:val="004829E0"/>
    <w:rsid w:val="00482ED3"/>
    <w:rsid w:val="0048363F"/>
    <w:rsid w:val="00483EFF"/>
    <w:rsid w:val="004842C3"/>
    <w:rsid w:val="00484787"/>
    <w:rsid w:val="004850AA"/>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854"/>
    <w:rsid w:val="00492BC5"/>
    <w:rsid w:val="00492E72"/>
    <w:rsid w:val="00493240"/>
    <w:rsid w:val="00494BB0"/>
    <w:rsid w:val="00494C27"/>
    <w:rsid w:val="00495043"/>
    <w:rsid w:val="00495D6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33E"/>
    <w:rsid w:val="004A574C"/>
    <w:rsid w:val="004A614C"/>
    <w:rsid w:val="004A62B5"/>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3C"/>
    <w:rsid w:val="004B4459"/>
    <w:rsid w:val="004B44CE"/>
    <w:rsid w:val="004B4593"/>
    <w:rsid w:val="004B618C"/>
    <w:rsid w:val="004B74E1"/>
    <w:rsid w:val="004B7C0C"/>
    <w:rsid w:val="004C0C9D"/>
    <w:rsid w:val="004C1260"/>
    <w:rsid w:val="004C158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5FA4"/>
    <w:rsid w:val="004C6A7A"/>
    <w:rsid w:val="004C6D2F"/>
    <w:rsid w:val="004C6D4F"/>
    <w:rsid w:val="004C6ED8"/>
    <w:rsid w:val="004C71D1"/>
    <w:rsid w:val="004C72BF"/>
    <w:rsid w:val="004C77F7"/>
    <w:rsid w:val="004D06BB"/>
    <w:rsid w:val="004D2254"/>
    <w:rsid w:val="004D22B0"/>
    <w:rsid w:val="004D3336"/>
    <w:rsid w:val="004D3549"/>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B1E"/>
    <w:rsid w:val="004E2C0C"/>
    <w:rsid w:val="004E2CD4"/>
    <w:rsid w:val="004E36B0"/>
    <w:rsid w:val="004E36CC"/>
    <w:rsid w:val="004E37A5"/>
    <w:rsid w:val="004E3BAF"/>
    <w:rsid w:val="004E421C"/>
    <w:rsid w:val="004E45AE"/>
    <w:rsid w:val="004E462E"/>
    <w:rsid w:val="004E49EC"/>
    <w:rsid w:val="004E4D89"/>
    <w:rsid w:val="004E4F4D"/>
    <w:rsid w:val="004E53C7"/>
    <w:rsid w:val="004E56DC"/>
    <w:rsid w:val="004E5F91"/>
    <w:rsid w:val="004E65CB"/>
    <w:rsid w:val="004E6ADC"/>
    <w:rsid w:val="004E6C03"/>
    <w:rsid w:val="004E76F4"/>
    <w:rsid w:val="004E7873"/>
    <w:rsid w:val="004E7EB2"/>
    <w:rsid w:val="004F0445"/>
    <w:rsid w:val="004F0B6C"/>
    <w:rsid w:val="004F19B6"/>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34DC"/>
    <w:rsid w:val="0051441F"/>
    <w:rsid w:val="00514531"/>
    <w:rsid w:val="005146A4"/>
    <w:rsid w:val="005147C3"/>
    <w:rsid w:val="00515312"/>
    <w:rsid w:val="005153A7"/>
    <w:rsid w:val="0051546F"/>
    <w:rsid w:val="0051597B"/>
    <w:rsid w:val="005167D3"/>
    <w:rsid w:val="00517FD4"/>
    <w:rsid w:val="005219CF"/>
    <w:rsid w:val="00522170"/>
    <w:rsid w:val="00522857"/>
    <w:rsid w:val="005234AA"/>
    <w:rsid w:val="00523BBA"/>
    <w:rsid w:val="00523F6E"/>
    <w:rsid w:val="005251B0"/>
    <w:rsid w:val="00525A40"/>
    <w:rsid w:val="005263E0"/>
    <w:rsid w:val="005266DD"/>
    <w:rsid w:val="005274CF"/>
    <w:rsid w:val="00527629"/>
    <w:rsid w:val="00527D68"/>
    <w:rsid w:val="00530333"/>
    <w:rsid w:val="005307BD"/>
    <w:rsid w:val="00530B69"/>
    <w:rsid w:val="00530D7E"/>
    <w:rsid w:val="00532A25"/>
    <w:rsid w:val="00532AAB"/>
    <w:rsid w:val="00533C5F"/>
    <w:rsid w:val="00533CBE"/>
    <w:rsid w:val="00533D60"/>
    <w:rsid w:val="005346C5"/>
    <w:rsid w:val="00534A84"/>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742"/>
    <w:rsid w:val="00541FBB"/>
    <w:rsid w:val="0054206F"/>
    <w:rsid w:val="005428CC"/>
    <w:rsid w:val="00542D12"/>
    <w:rsid w:val="00543B3A"/>
    <w:rsid w:val="00543E1E"/>
    <w:rsid w:val="00544AC8"/>
    <w:rsid w:val="00544CD8"/>
    <w:rsid w:val="00545011"/>
    <w:rsid w:val="00545B15"/>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08B"/>
    <w:rsid w:val="005574AF"/>
    <w:rsid w:val="005577C0"/>
    <w:rsid w:val="00560C31"/>
    <w:rsid w:val="0056121F"/>
    <w:rsid w:val="00561317"/>
    <w:rsid w:val="005625C4"/>
    <w:rsid w:val="00562F88"/>
    <w:rsid w:val="00563372"/>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3962"/>
    <w:rsid w:val="005839D8"/>
    <w:rsid w:val="00583B3A"/>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16"/>
    <w:rsid w:val="00595F77"/>
    <w:rsid w:val="00596121"/>
    <w:rsid w:val="00596E6C"/>
    <w:rsid w:val="005971ED"/>
    <w:rsid w:val="0059779B"/>
    <w:rsid w:val="00597B77"/>
    <w:rsid w:val="00597D24"/>
    <w:rsid w:val="00597ECF"/>
    <w:rsid w:val="005A04F4"/>
    <w:rsid w:val="005A0771"/>
    <w:rsid w:val="005A08A7"/>
    <w:rsid w:val="005A0942"/>
    <w:rsid w:val="005A0B5A"/>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7F3"/>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797"/>
    <w:rsid w:val="005C2834"/>
    <w:rsid w:val="005C37F3"/>
    <w:rsid w:val="005C3C3C"/>
    <w:rsid w:val="005C42CB"/>
    <w:rsid w:val="005C433B"/>
    <w:rsid w:val="005C61AC"/>
    <w:rsid w:val="005C62B0"/>
    <w:rsid w:val="005C6430"/>
    <w:rsid w:val="005C65B6"/>
    <w:rsid w:val="005C663A"/>
    <w:rsid w:val="005C681B"/>
    <w:rsid w:val="005C6E03"/>
    <w:rsid w:val="005C7038"/>
    <w:rsid w:val="005C74FB"/>
    <w:rsid w:val="005C76FB"/>
    <w:rsid w:val="005C7D19"/>
    <w:rsid w:val="005D030D"/>
    <w:rsid w:val="005D1602"/>
    <w:rsid w:val="005D1BBD"/>
    <w:rsid w:val="005D224F"/>
    <w:rsid w:val="005D28DF"/>
    <w:rsid w:val="005D2D53"/>
    <w:rsid w:val="005D32AE"/>
    <w:rsid w:val="005D3AA9"/>
    <w:rsid w:val="005D3CB3"/>
    <w:rsid w:val="005D3EE2"/>
    <w:rsid w:val="005D4666"/>
    <w:rsid w:val="005D4AB0"/>
    <w:rsid w:val="005D53C3"/>
    <w:rsid w:val="005D5A22"/>
    <w:rsid w:val="005D623C"/>
    <w:rsid w:val="005D62F2"/>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100"/>
    <w:rsid w:val="005E421A"/>
    <w:rsid w:val="005E4663"/>
    <w:rsid w:val="005E4A50"/>
    <w:rsid w:val="005E4DEE"/>
    <w:rsid w:val="005E4FCF"/>
    <w:rsid w:val="005E53B7"/>
    <w:rsid w:val="005E53F7"/>
    <w:rsid w:val="005E5895"/>
    <w:rsid w:val="005E5B81"/>
    <w:rsid w:val="005E6492"/>
    <w:rsid w:val="005F1EF4"/>
    <w:rsid w:val="005F2CB1"/>
    <w:rsid w:val="005F2D31"/>
    <w:rsid w:val="005F30EE"/>
    <w:rsid w:val="005F3AEF"/>
    <w:rsid w:val="005F3E78"/>
    <w:rsid w:val="005F40F1"/>
    <w:rsid w:val="005F4108"/>
    <w:rsid w:val="005F589E"/>
    <w:rsid w:val="005F5AD5"/>
    <w:rsid w:val="005F5C6B"/>
    <w:rsid w:val="005F5F41"/>
    <w:rsid w:val="005F618C"/>
    <w:rsid w:val="005F66C1"/>
    <w:rsid w:val="005F68AB"/>
    <w:rsid w:val="005F6E5B"/>
    <w:rsid w:val="005F70BD"/>
    <w:rsid w:val="005F783A"/>
    <w:rsid w:val="005F7C6A"/>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3F"/>
    <w:rsid w:val="00605346"/>
    <w:rsid w:val="006059C5"/>
    <w:rsid w:val="00606ECD"/>
    <w:rsid w:val="006074C1"/>
    <w:rsid w:val="0060764F"/>
    <w:rsid w:val="00607B3E"/>
    <w:rsid w:val="00610C31"/>
    <w:rsid w:val="00610E1F"/>
    <w:rsid w:val="006110CB"/>
    <w:rsid w:val="00611209"/>
    <w:rsid w:val="00611AB9"/>
    <w:rsid w:val="00611F2A"/>
    <w:rsid w:val="00611FDB"/>
    <w:rsid w:val="00613257"/>
    <w:rsid w:val="00613ED7"/>
    <w:rsid w:val="00613FDC"/>
    <w:rsid w:val="00614994"/>
    <w:rsid w:val="006151D2"/>
    <w:rsid w:val="00615318"/>
    <w:rsid w:val="00615DFA"/>
    <w:rsid w:val="00616C9B"/>
    <w:rsid w:val="00616D03"/>
    <w:rsid w:val="00620B97"/>
    <w:rsid w:val="0062113F"/>
    <w:rsid w:val="00621196"/>
    <w:rsid w:val="00621662"/>
    <w:rsid w:val="00621751"/>
    <w:rsid w:val="00621D41"/>
    <w:rsid w:val="00621EA6"/>
    <w:rsid w:val="0062281D"/>
    <w:rsid w:val="00623058"/>
    <w:rsid w:val="006232E1"/>
    <w:rsid w:val="0062348D"/>
    <w:rsid w:val="006234A6"/>
    <w:rsid w:val="00624A21"/>
    <w:rsid w:val="00624ADE"/>
    <w:rsid w:val="006252E1"/>
    <w:rsid w:val="006254B7"/>
    <w:rsid w:val="00625514"/>
    <w:rsid w:val="00626130"/>
    <w:rsid w:val="006261B8"/>
    <w:rsid w:val="00626579"/>
    <w:rsid w:val="0062713D"/>
    <w:rsid w:val="00627276"/>
    <w:rsid w:val="006274A6"/>
    <w:rsid w:val="0062798D"/>
    <w:rsid w:val="00627DB8"/>
    <w:rsid w:val="00630001"/>
    <w:rsid w:val="006311B3"/>
    <w:rsid w:val="006312B1"/>
    <w:rsid w:val="00631793"/>
    <w:rsid w:val="00631957"/>
    <w:rsid w:val="0063196B"/>
    <w:rsid w:val="00631AA5"/>
    <w:rsid w:val="00632043"/>
    <w:rsid w:val="006323CA"/>
    <w:rsid w:val="00632698"/>
    <w:rsid w:val="0063284C"/>
    <w:rsid w:val="00632BD0"/>
    <w:rsid w:val="00632FDC"/>
    <w:rsid w:val="00633697"/>
    <w:rsid w:val="00633E75"/>
    <w:rsid w:val="00634BF5"/>
    <w:rsid w:val="00634EEA"/>
    <w:rsid w:val="006362D2"/>
    <w:rsid w:val="00636398"/>
    <w:rsid w:val="006363F0"/>
    <w:rsid w:val="0063672F"/>
    <w:rsid w:val="006367D3"/>
    <w:rsid w:val="006368D3"/>
    <w:rsid w:val="00636950"/>
    <w:rsid w:val="006369E9"/>
    <w:rsid w:val="00636A28"/>
    <w:rsid w:val="006377EC"/>
    <w:rsid w:val="00640267"/>
    <w:rsid w:val="006402E9"/>
    <w:rsid w:val="00640E32"/>
    <w:rsid w:val="00640F0A"/>
    <w:rsid w:val="006413E9"/>
    <w:rsid w:val="0064151F"/>
    <w:rsid w:val="00641533"/>
    <w:rsid w:val="006415B3"/>
    <w:rsid w:val="00641A63"/>
    <w:rsid w:val="00641F6B"/>
    <w:rsid w:val="0064208D"/>
    <w:rsid w:val="00642735"/>
    <w:rsid w:val="006427AE"/>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88E"/>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CE2"/>
    <w:rsid w:val="00664E1D"/>
    <w:rsid w:val="006655EE"/>
    <w:rsid w:val="0066641C"/>
    <w:rsid w:val="006673E3"/>
    <w:rsid w:val="00667596"/>
    <w:rsid w:val="0066793A"/>
    <w:rsid w:val="00667EE7"/>
    <w:rsid w:val="0067085E"/>
    <w:rsid w:val="00670922"/>
    <w:rsid w:val="00670BE1"/>
    <w:rsid w:val="00670E64"/>
    <w:rsid w:val="0067129B"/>
    <w:rsid w:val="00671DC9"/>
    <w:rsid w:val="00671E18"/>
    <w:rsid w:val="00671E79"/>
    <w:rsid w:val="0067218F"/>
    <w:rsid w:val="00673784"/>
    <w:rsid w:val="00673B0F"/>
    <w:rsid w:val="006741F2"/>
    <w:rsid w:val="0067421C"/>
    <w:rsid w:val="00674986"/>
    <w:rsid w:val="00674CC3"/>
    <w:rsid w:val="0067573F"/>
    <w:rsid w:val="00675C72"/>
    <w:rsid w:val="006768BC"/>
    <w:rsid w:val="00676D1A"/>
    <w:rsid w:val="006771F9"/>
    <w:rsid w:val="00677612"/>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3F74"/>
    <w:rsid w:val="00684179"/>
    <w:rsid w:val="006843F6"/>
    <w:rsid w:val="00684721"/>
    <w:rsid w:val="00684C61"/>
    <w:rsid w:val="00685EAF"/>
    <w:rsid w:val="00685F6F"/>
    <w:rsid w:val="0068608B"/>
    <w:rsid w:val="006867A6"/>
    <w:rsid w:val="00686917"/>
    <w:rsid w:val="006874C8"/>
    <w:rsid w:val="006878E0"/>
    <w:rsid w:val="00690311"/>
    <w:rsid w:val="006906DB"/>
    <w:rsid w:val="006914E7"/>
    <w:rsid w:val="006919F0"/>
    <w:rsid w:val="00691A2E"/>
    <w:rsid w:val="006921F6"/>
    <w:rsid w:val="006929B2"/>
    <w:rsid w:val="00692C29"/>
    <w:rsid w:val="00692E40"/>
    <w:rsid w:val="006931AC"/>
    <w:rsid w:val="006938C6"/>
    <w:rsid w:val="00694727"/>
    <w:rsid w:val="0069485F"/>
    <w:rsid w:val="0069594C"/>
    <w:rsid w:val="00695A30"/>
    <w:rsid w:val="00695C71"/>
    <w:rsid w:val="00695D88"/>
    <w:rsid w:val="00695FC2"/>
    <w:rsid w:val="0069617F"/>
    <w:rsid w:val="006962FB"/>
    <w:rsid w:val="00696949"/>
    <w:rsid w:val="00696A38"/>
    <w:rsid w:val="00697052"/>
    <w:rsid w:val="00697530"/>
    <w:rsid w:val="0069795D"/>
    <w:rsid w:val="00697F2A"/>
    <w:rsid w:val="006A06B2"/>
    <w:rsid w:val="006A06C7"/>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414"/>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0E8"/>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0C7"/>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C11"/>
    <w:rsid w:val="006D7DA7"/>
    <w:rsid w:val="006E0100"/>
    <w:rsid w:val="006E062C"/>
    <w:rsid w:val="006E1804"/>
    <w:rsid w:val="006E258F"/>
    <w:rsid w:val="006E278D"/>
    <w:rsid w:val="006E28B7"/>
    <w:rsid w:val="006E2B61"/>
    <w:rsid w:val="006E3310"/>
    <w:rsid w:val="006E3367"/>
    <w:rsid w:val="006E34B2"/>
    <w:rsid w:val="006E350F"/>
    <w:rsid w:val="006E37E7"/>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2525"/>
    <w:rsid w:val="006F332E"/>
    <w:rsid w:val="006F341D"/>
    <w:rsid w:val="006F3535"/>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BBC"/>
    <w:rsid w:val="00701CC8"/>
    <w:rsid w:val="00701ED0"/>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017E"/>
    <w:rsid w:val="00710E2D"/>
    <w:rsid w:val="007115BE"/>
    <w:rsid w:val="007118CA"/>
    <w:rsid w:val="00711D31"/>
    <w:rsid w:val="0071204C"/>
    <w:rsid w:val="00712287"/>
    <w:rsid w:val="00712399"/>
    <w:rsid w:val="00712772"/>
    <w:rsid w:val="00712801"/>
    <w:rsid w:val="00713CF5"/>
    <w:rsid w:val="007144CA"/>
    <w:rsid w:val="00714750"/>
    <w:rsid w:val="00714849"/>
    <w:rsid w:val="00714856"/>
    <w:rsid w:val="007148D3"/>
    <w:rsid w:val="00714A08"/>
    <w:rsid w:val="0071551B"/>
    <w:rsid w:val="00715638"/>
    <w:rsid w:val="00715A32"/>
    <w:rsid w:val="00715B9A"/>
    <w:rsid w:val="0071600C"/>
    <w:rsid w:val="007161DA"/>
    <w:rsid w:val="007163B5"/>
    <w:rsid w:val="00717413"/>
    <w:rsid w:val="00717908"/>
    <w:rsid w:val="007205C7"/>
    <w:rsid w:val="00720CB6"/>
    <w:rsid w:val="00720D7B"/>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8DB"/>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B92"/>
    <w:rsid w:val="00756E07"/>
    <w:rsid w:val="00756F2A"/>
    <w:rsid w:val="007571E1"/>
    <w:rsid w:val="007575D7"/>
    <w:rsid w:val="00757DAE"/>
    <w:rsid w:val="00757F5E"/>
    <w:rsid w:val="007602E4"/>
    <w:rsid w:val="007603DB"/>
    <w:rsid w:val="007604B2"/>
    <w:rsid w:val="00760C05"/>
    <w:rsid w:val="0076124A"/>
    <w:rsid w:val="007619D7"/>
    <w:rsid w:val="007623FB"/>
    <w:rsid w:val="0076286F"/>
    <w:rsid w:val="00763B30"/>
    <w:rsid w:val="00763D17"/>
    <w:rsid w:val="00764040"/>
    <w:rsid w:val="00764724"/>
    <w:rsid w:val="00765281"/>
    <w:rsid w:val="00766965"/>
    <w:rsid w:val="00766BAD"/>
    <w:rsid w:val="00770099"/>
    <w:rsid w:val="00770226"/>
    <w:rsid w:val="007708B5"/>
    <w:rsid w:val="00771706"/>
    <w:rsid w:val="00771AA0"/>
    <w:rsid w:val="0077213F"/>
    <w:rsid w:val="007721DD"/>
    <w:rsid w:val="00772278"/>
    <w:rsid w:val="00772C20"/>
    <w:rsid w:val="007731AF"/>
    <w:rsid w:val="007731FC"/>
    <w:rsid w:val="0077334D"/>
    <w:rsid w:val="00773FB6"/>
    <w:rsid w:val="00774C8B"/>
    <w:rsid w:val="00774CC1"/>
    <w:rsid w:val="007750D5"/>
    <w:rsid w:val="007755F2"/>
    <w:rsid w:val="007756F8"/>
    <w:rsid w:val="00775856"/>
    <w:rsid w:val="007758EB"/>
    <w:rsid w:val="0077590C"/>
    <w:rsid w:val="00775A66"/>
    <w:rsid w:val="00776971"/>
    <w:rsid w:val="00776B09"/>
    <w:rsid w:val="00777E8B"/>
    <w:rsid w:val="007801CE"/>
    <w:rsid w:val="00780251"/>
    <w:rsid w:val="007808CF"/>
    <w:rsid w:val="007812F3"/>
    <w:rsid w:val="0078177E"/>
    <w:rsid w:val="00781C0F"/>
    <w:rsid w:val="00781E09"/>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44A"/>
    <w:rsid w:val="007925EA"/>
    <w:rsid w:val="00792975"/>
    <w:rsid w:val="007929C8"/>
    <w:rsid w:val="00792AFA"/>
    <w:rsid w:val="00793339"/>
    <w:rsid w:val="00793863"/>
    <w:rsid w:val="00793CD8"/>
    <w:rsid w:val="00794596"/>
    <w:rsid w:val="007945FD"/>
    <w:rsid w:val="00794C40"/>
    <w:rsid w:val="00795A10"/>
    <w:rsid w:val="00795C92"/>
    <w:rsid w:val="00797AFF"/>
    <w:rsid w:val="00797D03"/>
    <w:rsid w:val="007A0149"/>
    <w:rsid w:val="007A0313"/>
    <w:rsid w:val="007A0E6E"/>
    <w:rsid w:val="007A0E75"/>
    <w:rsid w:val="007A1CB3"/>
    <w:rsid w:val="007A23F2"/>
    <w:rsid w:val="007A2553"/>
    <w:rsid w:val="007A2555"/>
    <w:rsid w:val="007A27AD"/>
    <w:rsid w:val="007A2DC9"/>
    <w:rsid w:val="007A306F"/>
    <w:rsid w:val="007A3093"/>
    <w:rsid w:val="007A33A4"/>
    <w:rsid w:val="007A43A6"/>
    <w:rsid w:val="007A58A6"/>
    <w:rsid w:val="007A5DBF"/>
    <w:rsid w:val="007A5EED"/>
    <w:rsid w:val="007A61D2"/>
    <w:rsid w:val="007A6261"/>
    <w:rsid w:val="007A6495"/>
    <w:rsid w:val="007A6787"/>
    <w:rsid w:val="007A6A6E"/>
    <w:rsid w:val="007A6F2F"/>
    <w:rsid w:val="007A7053"/>
    <w:rsid w:val="007A72CC"/>
    <w:rsid w:val="007A762D"/>
    <w:rsid w:val="007A7AC8"/>
    <w:rsid w:val="007A7B9E"/>
    <w:rsid w:val="007A7DC4"/>
    <w:rsid w:val="007B0AF2"/>
    <w:rsid w:val="007B0DB1"/>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4E8"/>
    <w:rsid w:val="007C05DD"/>
    <w:rsid w:val="007C13CB"/>
    <w:rsid w:val="007C19C1"/>
    <w:rsid w:val="007C21FA"/>
    <w:rsid w:val="007C22DA"/>
    <w:rsid w:val="007C28B9"/>
    <w:rsid w:val="007C2B96"/>
    <w:rsid w:val="007C2E46"/>
    <w:rsid w:val="007C2F7A"/>
    <w:rsid w:val="007C3D18"/>
    <w:rsid w:val="007C459E"/>
    <w:rsid w:val="007C4B39"/>
    <w:rsid w:val="007C5781"/>
    <w:rsid w:val="007C5DC8"/>
    <w:rsid w:val="007C5ED8"/>
    <w:rsid w:val="007C60BF"/>
    <w:rsid w:val="007C61AB"/>
    <w:rsid w:val="007C6A07"/>
    <w:rsid w:val="007C75A1"/>
    <w:rsid w:val="007C77A5"/>
    <w:rsid w:val="007D0217"/>
    <w:rsid w:val="007D04E5"/>
    <w:rsid w:val="007D08CC"/>
    <w:rsid w:val="007D1E22"/>
    <w:rsid w:val="007D23BF"/>
    <w:rsid w:val="007D261C"/>
    <w:rsid w:val="007D28AC"/>
    <w:rsid w:val="007D33CC"/>
    <w:rsid w:val="007D5247"/>
    <w:rsid w:val="007D5809"/>
    <w:rsid w:val="007D5901"/>
    <w:rsid w:val="007D6354"/>
    <w:rsid w:val="007D65F7"/>
    <w:rsid w:val="007D6C7C"/>
    <w:rsid w:val="007D7059"/>
    <w:rsid w:val="007D7526"/>
    <w:rsid w:val="007D775D"/>
    <w:rsid w:val="007D7B8F"/>
    <w:rsid w:val="007E01A7"/>
    <w:rsid w:val="007E252D"/>
    <w:rsid w:val="007E29C4"/>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670"/>
    <w:rsid w:val="007F5988"/>
    <w:rsid w:val="007F69DB"/>
    <w:rsid w:val="007F721C"/>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586"/>
    <w:rsid w:val="00815681"/>
    <w:rsid w:val="008156D5"/>
    <w:rsid w:val="008158D6"/>
    <w:rsid w:val="00815979"/>
    <w:rsid w:val="0081598F"/>
    <w:rsid w:val="00815A65"/>
    <w:rsid w:val="00815DA6"/>
    <w:rsid w:val="00816304"/>
    <w:rsid w:val="008163F2"/>
    <w:rsid w:val="008169EF"/>
    <w:rsid w:val="00817196"/>
    <w:rsid w:val="00817384"/>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57F"/>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2F2"/>
    <w:rsid w:val="008305EB"/>
    <w:rsid w:val="00830677"/>
    <w:rsid w:val="00830E87"/>
    <w:rsid w:val="00831504"/>
    <w:rsid w:val="00831FDC"/>
    <w:rsid w:val="0083207E"/>
    <w:rsid w:val="008326C1"/>
    <w:rsid w:val="008328DA"/>
    <w:rsid w:val="00832BC7"/>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6D1"/>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2B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81F"/>
    <w:rsid w:val="00881CDD"/>
    <w:rsid w:val="00882349"/>
    <w:rsid w:val="008825D3"/>
    <w:rsid w:val="008829E3"/>
    <w:rsid w:val="00882F03"/>
    <w:rsid w:val="00883005"/>
    <w:rsid w:val="008846AC"/>
    <w:rsid w:val="008848F9"/>
    <w:rsid w:val="00884A04"/>
    <w:rsid w:val="00885890"/>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1E4E"/>
    <w:rsid w:val="008A21FF"/>
    <w:rsid w:val="008A28A2"/>
    <w:rsid w:val="008A2C03"/>
    <w:rsid w:val="008A2C31"/>
    <w:rsid w:val="008A2CE2"/>
    <w:rsid w:val="008A30AC"/>
    <w:rsid w:val="008A30BD"/>
    <w:rsid w:val="008A3AE2"/>
    <w:rsid w:val="008A3C17"/>
    <w:rsid w:val="008A4275"/>
    <w:rsid w:val="008A44B8"/>
    <w:rsid w:val="008A4796"/>
    <w:rsid w:val="008A47D5"/>
    <w:rsid w:val="008A4944"/>
    <w:rsid w:val="008A4AFE"/>
    <w:rsid w:val="008A4C51"/>
    <w:rsid w:val="008A4E29"/>
    <w:rsid w:val="008A4F62"/>
    <w:rsid w:val="008A51A8"/>
    <w:rsid w:val="008A547F"/>
    <w:rsid w:val="008A54C7"/>
    <w:rsid w:val="008A5E94"/>
    <w:rsid w:val="008A620C"/>
    <w:rsid w:val="008A646C"/>
    <w:rsid w:val="008A6D7A"/>
    <w:rsid w:val="008A7515"/>
    <w:rsid w:val="008A76D3"/>
    <w:rsid w:val="008A77D8"/>
    <w:rsid w:val="008B0483"/>
    <w:rsid w:val="008B120C"/>
    <w:rsid w:val="008B1F5B"/>
    <w:rsid w:val="008B2932"/>
    <w:rsid w:val="008B2CEC"/>
    <w:rsid w:val="008B2F3F"/>
    <w:rsid w:val="008B33A1"/>
    <w:rsid w:val="008B37EB"/>
    <w:rsid w:val="008B45A3"/>
    <w:rsid w:val="008B45D6"/>
    <w:rsid w:val="008B4D4B"/>
    <w:rsid w:val="008B5156"/>
    <w:rsid w:val="008B51A0"/>
    <w:rsid w:val="008B592A"/>
    <w:rsid w:val="008B5D1A"/>
    <w:rsid w:val="008B6276"/>
    <w:rsid w:val="008B7545"/>
    <w:rsid w:val="008B7663"/>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2CC2"/>
    <w:rsid w:val="008C3872"/>
    <w:rsid w:val="008C3A3B"/>
    <w:rsid w:val="008C3D46"/>
    <w:rsid w:val="008C420F"/>
    <w:rsid w:val="008C4496"/>
    <w:rsid w:val="008C45A4"/>
    <w:rsid w:val="008C48F8"/>
    <w:rsid w:val="008C4958"/>
    <w:rsid w:val="008C4BAA"/>
    <w:rsid w:val="008C4D22"/>
    <w:rsid w:val="008C5ACF"/>
    <w:rsid w:val="008C636D"/>
    <w:rsid w:val="008C6AE8"/>
    <w:rsid w:val="008C7573"/>
    <w:rsid w:val="008C7D4E"/>
    <w:rsid w:val="008C7F2C"/>
    <w:rsid w:val="008C7F46"/>
    <w:rsid w:val="008D0A8B"/>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095"/>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FCB"/>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1D4D"/>
    <w:rsid w:val="00902491"/>
    <w:rsid w:val="009028B7"/>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170"/>
    <w:rsid w:val="00911741"/>
    <w:rsid w:val="00911DFB"/>
    <w:rsid w:val="00911F36"/>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858"/>
    <w:rsid w:val="00917956"/>
    <w:rsid w:val="00917B6D"/>
    <w:rsid w:val="00917C8C"/>
    <w:rsid w:val="00917CE9"/>
    <w:rsid w:val="00917E2D"/>
    <w:rsid w:val="00917EFC"/>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4A58"/>
    <w:rsid w:val="0092533B"/>
    <w:rsid w:val="0092545F"/>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2DB"/>
    <w:rsid w:val="00941381"/>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023C"/>
    <w:rsid w:val="009615FF"/>
    <w:rsid w:val="00961921"/>
    <w:rsid w:val="0096240B"/>
    <w:rsid w:val="00962FD4"/>
    <w:rsid w:val="009630E8"/>
    <w:rsid w:val="009632C7"/>
    <w:rsid w:val="0096355B"/>
    <w:rsid w:val="00963825"/>
    <w:rsid w:val="00963BD3"/>
    <w:rsid w:val="00963C1E"/>
    <w:rsid w:val="0096430A"/>
    <w:rsid w:val="00964464"/>
    <w:rsid w:val="0096475B"/>
    <w:rsid w:val="0096554B"/>
    <w:rsid w:val="00965731"/>
    <w:rsid w:val="0096584A"/>
    <w:rsid w:val="00965A4F"/>
    <w:rsid w:val="00965BD7"/>
    <w:rsid w:val="00965E61"/>
    <w:rsid w:val="00967013"/>
    <w:rsid w:val="00967234"/>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BE1"/>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283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1A67"/>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81D"/>
    <w:rsid w:val="00995B06"/>
    <w:rsid w:val="0099603E"/>
    <w:rsid w:val="00996300"/>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11"/>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2615"/>
    <w:rsid w:val="009B3104"/>
    <w:rsid w:val="009B371D"/>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4A5"/>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A51"/>
    <w:rsid w:val="009D1CC3"/>
    <w:rsid w:val="009D1F75"/>
    <w:rsid w:val="009D2044"/>
    <w:rsid w:val="009D20C7"/>
    <w:rsid w:val="009D2A20"/>
    <w:rsid w:val="009D2ACB"/>
    <w:rsid w:val="009D2ACD"/>
    <w:rsid w:val="009D2C4E"/>
    <w:rsid w:val="009D2E41"/>
    <w:rsid w:val="009D30F3"/>
    <w:rsid w:val="009D34E4"/>
    <w:rsid w:val="009D34E9"/>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817"/>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54E"/>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E7F"/>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1D86"/>
    <w:rsid w:val="00A32D38"/>
    <w:rsid w:val="00A33041"/>
    <w:rsid w:val="00A33EF5"/>
    <w:rsid w:val="00A34314"/>
    <w:rsid w:val="00A3448A"/>
    <w:rsid w:val="00A34535"/>
    <w:rsid w:val="00A34549"/>
    <w:rsid w:val="00A3513A"/>
    <w:rsid w:val="00A35160"/>
    <w:rsid w:val="00A35294"/>
    <w:rsid w:val="00A35469"/>
    <w:rsid w:val="00A35D03"/>
    <w:rsid w:val="00A3605D"/>
    <w:rsid w:val="00A36297"/>
    <w:rsid w:val="00A36EAD"/>
    <w:rsid w:val="00A3755F"/>
    <w:rsid w:val="00A37B06"/>
    <w:rsid w:val="00A37E7B"/>
    <w:rsid w:val="00A406F0"/>
    <w:rsid w:val="00A408D4"/>
    <w:rsid w:val="00A40E1E"/>
    <w:rsid w:val="00A419C2"/>
    <w:rsid w:val="00A41D5E"/>
    <w:rsid w:val="00A41E2B"/>
    <w:rsid w:val="00A42250"/>
    <w:rsid w:val="00A4252A"/>
    <w:rsid w:val="00A4264A"/>
    <w:rsid w:val="00A42B4C"/>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547"/>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0E1E"/>
    <w:rsid w:val="00A60FAB"/>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5EC"/>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652"/>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51C"/>
    <w:rsid w:val="00A93D59"/>
    <w:rsid w:val="00A9481C"/>
    <w:rsid w:val="00A9544C"/>
    <w:rsid w:val="00A9546D"/>
    <w:rsid w:val="00A956A5"/>
    <w:rsid w:val="00A9594B"/>
    <w:rsid w:val="00A95C1F"/>
    <w:rsid w:val="00A96357"/>
    <w:rsid w:val="00A96C0D"/>
    <w:rsid w:val="00A979EE"/>
    <w:rsid w:val="00A97EE2"/>
    <w:rsid w:val="00AA016F"/>
    <w:rsid w:val="00AA0457"/>
    <w:rsid w:val="00AA04EC"/>
    <w:rsid w:val="00AA05E2"/>
    <w:rsid w:val="00AA0C40"/>
    <w:rsid w:val="00AA11B7"/>
    <w:rsid w:val="00AA1D8A"/>
    <w:rsid w:val="00AA1ED6"/>
    <w:rsid w:val="00AA23DA"/>
    <w:rsid w:val="00AA2D9C"/>
    <w:rsid w:val="00AA3748"/>
    <w:rsid w:val="00AA446F"/>
    <w:rsid w:val="00AA51D6"/>
    <w:rsid w:val="00AA5AC5"/>
    <w:rsid w:val="00AA5D17"/>
    <w:rsid w:val="00AA5FC8"/>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4DEB"/>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1F0D"/>
    <w:rsid w:val="00AC22DC"/>
    <w:rsid w:val="00AC2ECD"/>
    <w:rsid w:val="00AC3119"/>
    <w:rsid w:val="00AC3463"/>
    <w:rsid w:val="00AC3884"/>
    <w:rsid w:val="00AC38AE"/>
    <w:rsid w:val="00AC3CAB"/>
    <w:rsid w:val="00AC49FB"/>
    <w:rsid w:val="00AC4BF1"/>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4F5F"/>
    <w:rsid w:val="00AE5783"/>
    <w:rsid w:val="00AE64EF"/>
    <w:rsid w:val="00AE71F0"/>
    <w:rsid w:val="00AE7707"/>
    <w:rsid w:val="00AF04CF"/>
    <w:rsid w:val="00AF0B4B"/>
    <w:rsid w:val="00AF0F75"/>
    <w:rsid w:val="00AF14A5"/>
    <w:rsid w:val="00AF1C5D"/>
    <w:rsid w:val="00AF1E22"/>
    <w:rsid w:val="00AF271A"/>
    <w:rsid w:val="00AF3219"/>
    <w:rsid w:val="00AF357F"/>
    <w:rsid w:val="00AF3681"/>
    <w:rsid w:val="00AF42D7"/>
    <w:rsid w:val="00AF4339"/>
    <w:rsid w:val="00AF4361"/>
    <w:rsid w:val="00AF474B"/>
    <w:rsid w:val="00AF4AFF"/>
    <w:rsid w:val="00AF5422"/>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06901"/>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58F"/>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629"/>
    <w:rsid w:val="00B35997"/>
    <w:rsid w:val="00B35AA6"/>
    <w:rsid w:val="00B36F25"/>
    <w:rsid w:val="00B36F3A"/>
    <w:rsid w:val="00B372AA"/>
    <w:rsid w:val="00B37A4B"/>
    <w:rsid w:val="00B37D75"/>
    <w:rsid w:val="00B40445"/>
    <w:rsid w:val="00B41888"/>
    <w:rsid w:val="00B442DD"/>
    <w:rsid w:val="00B44A42"/>
    <w:rsid w:val="00B44B37"/>
    <w:rsid w:val="00B44CAB"/>
    <w:rsid w:val="00B44D30"/>
    <w:rsid w:val="00B45A52"/>
    <w:rsid w:val="00B46175"/>
    <w:rsid w:val="00B477B8"/>
    <w:rsid w:val="00B47803"/>
    <w:rsid w:val="00B4791A"/>
    <w:rsid w:val="00B47C29"/>
    <w:rsid w:val="00B47D21"/>
    <w:rsid w:val="00B50EAB"/>
    <w:rsid w:val="00B50FCE"/>
    <w:rsid w:val="00B51008"/>
    <w:rsid w:val="00B51031"/>
    <w:rsid w:val="00B5157C"/>
    <w:rsid w:val="00B51D73"/>
    <w:rsid w:val="00B52318"/>
    <w:rsid w:val="00B52749"/>
    <w:rsid w:val="00B5286A"/>
    <w:rsid w:val="00B53485"/>
    <w:rsid w:val="00B537CE"/>
    <w:rsid w:val="00B54858"/>
    <w:rsid w:val="00B54B78"/>
    <w:rsid w:val="00B55F0D"/>
    <w:rsid w:val="00B57004"/>
    <w:rsid w:val="00B57237"/>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67AC2"/>
    <w:rsid w:val="00B7019D"/>
    <w:rsid w:val="00B70DEE"/>
    <w:rsid w:val="00B71751"/>
    <w:rsid w:val="00B717DD"/>
    <w:rsid w:val="00B71C36"/>
    <w:rsid w:val="00B7285B"/>
    <w:rsid w:val="00B72868"/>
    <w:rsid w:val="00B7331C"/>
    <w:rsid w:val="00B73583"/>
    <w:rsid w:val="00B739F6"/>
    <w:rsid w:val="00B757FE"/>
    <w:rsid w:val="00B75DB3"/>
    <w:rsid w:val="00B76378"/>
    <w:rsid w:val="00B76D2A"/>
    <w:rsid w:val="00B777F2"/>
    <w:rsid w:val="00B77FFB"/>
    <w:rsid w:val="00B80121"/>
    <w:rsid w:val="00B804F2"/>
    <w:rsid w:val="00B81A7B"/>
    <w:rsid w:val="00B81F07"/>
    <w:rsid w:val="00B81FF6"/>
    <w:rsid w:val="00B8209E"/>
    <w:rsid w:val="00B83396"/>
    <w:rsid w:val="00B83927"/>
    <w:rsid w:val="00B83F06"/>
    <w:rsid w:val="00B84C08"/>
    <w:rsid w:val="00B84E5E"/>
    <w:rsid w:val="00B85203"/>
    <w:rsid w:val="00B852E5"/>
    <w:rsid w:val="00B85489"/>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33E1"/>
    <w:rsid w:val="00BA387D"/>
    <w:rsid w:val="00BA418F"/>
    <w:rsid w:val="00BA4E8B"/>
    <w:rsid w:val="00BA4F7D"/>
    <w:rsid w:val="00BA5484"/>
    <w:rsid w:val="00BA56D2"/>
    <w:rsid w:val="00BA5701"/>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685"/>
    <w:rsid w:val="00BB4F9C"/>
    <w:rsid w:val="00BB6A63"/>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268"/>
    <w:rsid w:val="00BD060F"/>
    <w:rsid w:val="00BD06EA"/>
    <w:rsid w:val="00BD093E"/>
    <w:rsid w:val="00BD1AD5"/>
    <w:rsid w:val="00BD2AE0"/>
    <w:rsid w:val="00BD35CF"/>
    <w:rsid w:val="00BD48AC"/>
    <w:rsid w:val="00BD4A5D"/>
    <w:rsid w:val="00BD4AE4"/>
    <w:rsid w:val="00BD55BA"/>
    <w:rsid w:val="00BD5762"/>
    <w:rsid w:val="00BD5F1A"/>
    <w:rsid w:val="00BD745D"/>
    <w:rsid w:val="00BD792D"/>
    <w:rsid w:val="00BD7DE3"/>
    <w:rsid w:val="00BE079A"/>
    <w:rsid w:val="00BE0988"/>
    <w:rsid w:val="00BE1234"/>
    <w:rsid w:val="00BE14E4"/>
    <w:rsid w:val="00BE1583"/>
    <w:rsid w:val="00BE1C72"/>
    <w:rsid w:val="00BE1CD1"/>
    <w:rsid w:val="00BE260D"/>
    <w:rsid w:val="00BE29A9"/>
    <w:rsid w:val="00BE2FA6"/>
    <w:rsid w:val="00BE333F"/>
    <w:rsid w:val="00BE35D4"/>
    <w:rsid w:val="00BE4265"/>
    <w:rsid w:val="00BE44AD"/>
    <w:rsid w:val="00BE514C"/>
    <w:rsid w:val="00BE550C"/>
    <w:rsid w:val="00BE5AD0"/>
    <w:rsid w:val="00BE5CFC"/>
    <w:rsid w:val="00BE6738"/>
    <w:rsid w:val="00BE73C2"/>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22F"/>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0CD"/>
    <w:rsid w:val="00C10478"/>
    <w:rsid w:val="00C10910"/>
    <w:rsid w:val="00C109BC"/>
    <w:rsid w:val="00C11103"/>
    <w:rsid w:val="00C11633"/>
    <w:rsid w:val="00C11E79"/>
    <w:rsid w:val="00C12107"/>
    <w:rsid w:val="00C13962"/>
    <w:rsid w:val="00C13D60"/>
    <w:rsid w:val="00C141B3"/>
    <w:rsid w:val="00C14D4B"/>
    <w:rsid w:val="00C154BB"/>
    <w:rsid w:val="00C15D1A"/>
    <w:rsid w:val="00C1608A"/>
    <w:rsid w:val="00C16757"/>
    <w:rsid w:val="00C168FB"/>
    <w:rsid w:val="00C17316"/>
    <w:rsid w:val="00C2029B"/>
    <w:rsid w:val="00C20F33"/>
    <w:rsid w:val="00C2149F"/>
    <w:rsid w:val="00C217FF"/>
    <w:rsid w:val="00C226CD"/>
    <w:rsid w:val="00C23CE5"/>
    <w:rsid w:val="00C23EAD"/>
    <w:rsid w:val="00C23F96"/>
    <w:rsid w:val="00C244D8"/>
    <w:rsid w:val="00C24AA4"/>
    <w:rsid w:val="00C24D21"/>
    <w:rsid w:val="00C25093"/>
    <w:rsid w:val="00C253F0"/>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6B46"/>
    <w:rsid w:val="00C3719D"/>
    <w:rsid w:val="00C375B4"/>
    <w:rsid w:val="00C405B9"/>
    <w:rsid w:val="00C4082F"/>
    <w:rsid w:val="00C40D5B"/>
    <w:rsid w:val="00C41535"/>
    <w:rsid w:val="00C41B47"/>
    <w:rsid w:val="00C41E0B"/>
    <w:rsid w:val="00C41EB7"/>
    <w:rsid w:val="00C42DFF"/>
    <w:rsid w:val="00C43A6C"/>
    <w:rsid w:val="00C43FCC"/>
    <w:rsid w:val="00C4428F"/>
    <w:rsid w:val="00C4491F"/>
    <w:rsid w:val="00C44972"/>
    <w:rsid w:val="00C456F3"/>
    <w:rsid w:val="00C45739"/>
    <w:rsid w:val="00C45F08"/>
    <w:rsid w:val="00C46838"/>
    <w:rsid w:val="00C46B7B"/>
    <w:rsid w:val="00C4710D"/>
    <w:rsid w:val="00C474A7"/>
    <w:rsid w:val="00C47D67"/>
    <w:rsid w:val="00C500B5"/>
    <w:rsid w:val="00C5010D"/>
    <w:rsid w:val="00C5079E"/>
    <w:rsid w:val="00C5097D"/>
    <w:rsid w:val="00C50BEE"/>
    <w:rsid w:val="00C50D44"/>
    <w:rsid w:val="00C50F51"/>
    <w:rsid w:val="00C51DA6"/>
    <w:rsid w:val="00C52018"/>
    <w:rsid w:val="00C5269D"/>
    <w:rsid w:val="00C52714"/>
    <w:rsid w:val="00C52B72"/>
    <w:rsid w:val="00C537C2"/>
    <w:rsid w:val="00C53AD2"/>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A0F"/>
    <w:rsid w:val="00C61F29"/>
    <w:rsid w:val="00C62052"/>
    <w:rsid w:val="00C6223E"/>
    <w:rsid w:val="00C6277F"/>
    <w:rsid w:val="00C62910"/>
    <w:rsid w:val="00C62B74"/>
    <w:rsid w:val="00C634E4"/>
    <w:rsid w:val="00C63540"/>
    <w:rsid w:val="00C6360A"/>
    <w:rsid w:val="00C64672"/>
    <w:rsid w:val="00C646E5"/>
    <w:rsid w:val="00C64B3C"/>
    <w:rsid w:val="00C65126"/>
    <w:rsid w:val="00C654C6"/>
    <w:rsid w:val="00C65560"/>
    <w:rsid w:val="00C656BE"/>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20D"/>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A2D"/>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46D"/>
    <w:rsid w:val="00C9068E"/>
    <w:rsid w:val="00C90B1C"/>
    <w:rsid w:val="00C90D43"/>
    <w:rsid w:val="00C91176"/>
    <w:rsid w:val="00C91218"/>
    <w:rsid w:val="00C9122A"/>
    <w:rsid w:val="00C929F7"/>
    <w:rsid w:val="00C93478"/>
    <w:rsid w:val="00C93490"/>
    <w:rsid w:val="00C93ADC"/>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06"/>
    <w:rsid w:val="00CA3DFD"/>
    <w:rsid w:val="00CA4959"/>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427"/>
    <w:rsid w:val="00CB46EB"/>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6997"/>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38E"/>
    <w:rsid w:val="00CE3A14"/>
    <w:rsid w:val="00CE4A12"/>
    <w:rsid w:val="00CE4B16"/>
    <w:rsid w:val="00CE50D3"/>
    <w:rsid w:val="00CE58A7"/>
    <w:rsid w:val="00CE59DC"/>
    <w:rsid w:val="00CE5B18"/>
    <w:rsid w:val="00CE5EBF"/>
    <w:rsid w:val="00CE7561"/>
    <w:rsid w:val="00CE75E3"/>
    <w:rsid w:val="00CF0697"/>
    <w:rsid w:val="00CF07BD"/>
    <w:rsid w:val="00CF0924"/>
    <w:rsid w:val="00CF09D2"/>
    <w:rsid w:val="00CF0C35"/>
    <w:rsid w:val="00CF0DC7"/>
    <w:rsid w:val="00CF11F6"/>
    <w:rsid w:val="00CF1354"/>
    <w:rsid w:val="00CF13FC"/>
    <w:rsid w:val="00CF1879"/>
    <w:rsid w:val="00CF3298"/>
    <w:rsid w:val="00CF3750"/>
    <w:rsid w:val="00CF3B1F"/>
    <w:rsid w:val="00CF3BF6"/>
    <w:rsid w:val="00CF3C36"/>
    <w:rsid w:val="00CF41CD"/>
    <w:rsid w:val="00CF5117"/>
    <w:rsid w:val="00CF57A9"/>
    <w:rsid w:val="00CF5A53"/>
    <w:rsid w:val="00CF625B"/>
    <w:rsid w:val="00CF6712"/>
    <w:rsid w:val="00CF687E"/>
    <w:rsid w:val="00CF6968"/>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C25"/>
    <w:rsid w:val="00D11E5C"/>
    <w:rsid w:val="00D11E97"/>
    <w:rsid w:val="00D120C4"/>
    <w:rsid w:val="00D121BA"/>
    <w:rsid w:val="00D1269E"/>
    <w:rsid w:val="00D1276E"/>
    <w:rsid w:val="00D1278F"/>
    <w:rsid w:val="00D128A7"/>
    <w:rsid w:val="00D13135"/>
    <w:rsid w:val="00D136C1"/>
    <w:rsid w:val="00D13E4E"/>
    <w:rsid w:val="00D13E87"/>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554"/>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0DD4"/>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942"/>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26B"/>
    <w:rsid w:val="00D54352"/>
    <w:rsid w:val="00D546FF"/>
    <w:rsid w:val="00D54C70"/>
    <w:rsid w:val="00D54E3E"/>
    <w:rsid w:val="00D55085"/>
    <w:rsid w:val="00D551ED"/>
    <w:rsid w:val="00D55887"/>
    <w:rsid w:val="00D55AD5"/>
    <w:rsid w:val="00D55DC1"/>
    <w:rsid w:val="00D570BB"/>
    <w:rsid w:val="00D576CA"/>
    <w:rsid w:val="00D57FA3"/>
    <w:rsid w:val="00D60854"/>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65C7"/>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5E5"/>
    <w:rsid w:val="00D819E7"/>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096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A754D"/>
    <w:rsid w:val="00DB0292"/>
    <w:rsid w:val="00DB12C5"/>
    <w:rsid w:val="00DB155A"/>
    <w:rsid w:val="00DB1897"/>
    <w:rsid w:val="00DB19A3"/>
    <w:rsid w:val="00DB19E5"/>
    <w:rsid w:val="00DB1F74"/>
    <w:rsid w:val="00DB211D"/>
    <w:rsid w:val="00DB27F9"/>
    <w:rsid w:val="00DB377D"/>
    <w:rsid w:val="00DB42A3"/>
    <w:rsid w:val="00DB4968"/>
    <w:rsid w:val="00DB50C5"/>
    <w:rsid w:val="00DB59AD"/>
    <w:rsid w:val="00DB6054"/>
    <w:rsid w:val="00DB619E"/>
    <w:rsid w:val="00DB6D87"/>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31"/>
    <w:rsid w:val="00DD017F"/>
    <w:rsid w:val="00DD0BB3"/>
    <w:rsid w:val="00DD126B"/>
    <w:rsid w:val="00DD1AE7"/>
    <w:rsid w:val="00DD2E86"/>
    <w:rsid w:val="00DD3043"/>
    <w:rsid w:val="00DD3166"/>
    <w:rsid w:val="00DD3666"/>
    <w:rsid w:val="00DD3847"/>
    <w:rsid w:val="00DD3A6E"/>
    <w:rsid w:val="00DD4BFD"/>
    <w:rsid w:val="00DD50A2"/>
    <w:rsid w:val="00DD6064"/>
    <w:rsid w:val="00DD698D"/>
    <w:rsid w:val="00DD6BE6"/>
    <w:rsid w:val="00DD72E3"/>
    <w:rsid w:val="00DD7666"/>
    <w:rsid w:val="00DD781B"/>
    <w:rsid w:val="00DD7E75"/>
    <w:rsid w:val="00DE08ED"/>
    <w:rsid w:val="00DE110B"/>
    <w:rsid w:val="00DE11C9"/>
    <w:rsid w:val="00DE1CB8"/>
    <w:rsid w:val="00DE1E23"/>
    <w:rsid w:val="00DE1E69"/>
    <w:rsid w:val="00DE1E97"/>
    <w:rsid w:val="00DE1F4C"/>
    <w:rsid w:val="00DE22D0"/>
    <w:rsid w:val="00DE23DC"/>
    <w:rsid w:val="00DE27B3"/>
    <w:rsid w:val="00DE2A91"/>
    <w:rsid w:val="00DE3510"/>
    <w:rsid w:val="00DE3620"/>
    <w:rsid w:val="00DE48BD"/>
    <w:rsid w:val="00DE50AA"/>
    <w:rsid w:val="00DE50CA"/>
    <w:rsid w:val="00DE5608"/>
    <w:rsid w:val="00DE58D0"/>
    <w:rsid w:val="00DE602F"/>
    <w:rsid w:val="00DE62BA"/>
    <w:rsid w:val="00DE654F"/>
    <w:rsid w:val="00DE6BFB"/>
    <w:rsid w:val="00DE7899"/>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118"/>
    <w:rsid w:val="00DF5CEF"/>
    <w:rsid w:val="00DF69A0"/>
    <w:rsid w:val="00DF6C7A"/>
    <w:rsid w:val="00DF6FCF"/>
    <w:rsid w:val="00DF7DB1"/>
    <w:rsid w:val="00DF7F58"/>
    <w:rsid w:val="00E005BD"/>
    <w:rsid w:val="00E00F80"/>
    <w:rsid w:val="00E01189"/>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D8F"/>
    <w:rsid w:val="00E10E81"/>
    <w:rsid w:val="00E110E7"/>
    <w:rsid w:val="00E11B20"/>
    <w:rsid w:val="00E1208D"/>
    <w:rsid w:val="00E12763"/>
    <w:rsid w:val="00E128BD"/>
    <w:rsid w:val="00E12923"/>
    <w:rsid w:val="00E13055"/>
    <w:rsid w:val="00E13310"/>
    <w:rsid w:val="00E13AB8"/>
    <w:rsid w:val="00E13BE1"/>
    <w:rsid w:val="00E140BD"/>
    <w:rsid w:val="00E1466C"/>
    <w:rsid w:val="00E14C1C"/>
    <w:rsid w:val="00E151C0"/>
    <w:rsid w:val="00E15432"/>
    <w:rsid w:val="00E158A7"/>
    <w:rsid w:val="00E158E4"/>
    <w:rsid w:val="00E161A6"/>
    <w:rsid w:val="00E16389"/>
    <w:rsid w:val="00E16C70"/>
    <w:rsid w:val="00E16E98"/>
    <w:rsid w:val="00E16F04"/>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27967"/>
    <w:rsid w:val="00E30080"/>
    <w:rsid w:val="00E301BE"/>
    <w:rsid w:val="00E303AE"/>
    <w:rsid w:val="00E30B5A"/>
    <w:rsid w:val="00E30D9E"/>
    <w:rsid w:val="00E310B0"/>
    <w:rsid w:val="00E3123D"/>
    <w:rsid w:val="00E3131D"/>
    <w:rsid w:val="00E31461"/>
    <w:rsid w:val="00E31D43"/>
    <w:rsid w:val="00E31F8C"/>
    <w:rsid w:val="00E3224A"/>
    <w:rsid w:val="00E32608"/>
    <w:rsid w:val="00E32B0C"/>
    <w:rsid w:val="00E32B8E"/>
    <w:rsid w:val="00E32DD1"/>
    <w:rsid w:val="00E3368B"/>
    <w:rsid w:val="00E3370E"/>
    <w:rsid w:val="00E34602"/>
    <w:rsid w:val="00E3484E"/>
    <w:rsid w:val="00E34B6E"/>
    <w:rsid w:val="00E3500D"/>
    <w:rsid w:val="00E3526B"/>
    <w:rsid w:val="00E3630A"/>
    <w:rsid w:val="00E364CC"/>
    <w:rsid w:val="00E36BE1"/>
    <w:rsid w:val="00E36FB9"/>
    <w:rsid w:val="00E3723A"/>
    <w:rsid w:val="00E377FD"/>
    <w:rsid w:val="00E37860"/>
    <w:rsid w:val="00E40640"/>
    <w:rsid w:val="00E40A4E"/>
    <w:rsid w:val="00E4104C"/>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318"/>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76"/>
    <w:rsid w:val="00E543D1"/>
    <w:rsid w:val="00E54E3B"/>
    <w:rsid w:val="00E55BAF"/>
    <w:rsid w:val="00E55C28"/>
    <w:rsid w:val="00E5616D"/>
    <w:rsid w:val="00E570AD"/>
    <w:rsid w:val="00E57565"/>
    <w:rsid w:val="00E577DF"/>
    <w:rsid w:val="00E579A7"/>
    <w:rsid w:val="00E609FB"/>
    <w:rsid w:val="00E61335"/>
    <w:rsid w:val="00E61B94"/>
    <w:rsid w:val="00E6226D"/>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5D17"/>
    <w:rsid w:val="00E763F2"/>
    <w:rsid w:val="00E76421"/>
    <w:rsid w:val="00E76FD0"/>
    <w:rsid w:val="00E772CB"/>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A11"/>
    <w:rsid w:val="00E94B34"/>
    <w:rsid w:val="00E94F8A"/>
    <w:rsid w:val="00E9525A"/>
    <w:rsid w:val="00E96A1D"/>
    <w:rsid w:val="00E9708E"/>
    <w:rsid w:val="00E9732E"/>
    <w:rsid w:val="00E973CE"/>
    <w:rsid w:val="00E97DA6"/>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4ED"/>
    <w:rsid w:val="00EA6AA6"/>
    <w:rsid w:val="00EA6B68"/>
    <w:rsid w:val="00EA745A"/>
    <w:rsid w:val="00EA7A41"/>
    <w:rsid w:val="00EB0087"/>
    <w:rsid w:val="00EB0523"/>
    <w:rsid w:val="00EB077B"/>
    <w:rsid w:val="00EB0D24"/>
    <w:rsid w:val="00EB0FE1"/>
    <w:rsid w:val="00EB149E"/>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27A"/>
    <w:rsid w:val="00EC139C"/>
    <w:rsid w:val="00EC168A"/>
    <w:rsid w:val="00EC1D1E"/>
    <w:rsid w:val="00EC1DF7"/>
    <w:rsid w:val="00EC211E"/>
    <w:rsid w:val="00EC22D2"/>
    <w:rsid w:val="00EC2605"/>
    <w:rsid w:val="00EC27C6"/>
    <w:rsid w:val="00EC39C8"/>
    <w:rsid w:val="00EC3CDE"/>
    <w:rsid w:val="00EC3D1F"/>
    <w:rsid w:val="00EC3F7B"/>
    <w:rsid w:val="00EC4207"/>
    <w:rsid w:val="00EC42F0"/>
    <w:rsid w:val="00EC4436"/>
    <w:rsid w:val="00EC4696"/>
    <w:rsid w:val="00EC5653"/>
    <w:rsid w:val="00EC5A8C"/>
    <w:rsid w:val="00EC5AD6"/>
    <w:rsid w:val="00EC5ADA"/>
    <w:rsid w:val="00EC5D24"/>
    <w:rsid w:val="00EC60AE"/>
    <w:rsid w:val="00EC61BC"/>
    <w:rsid w:val="00EC71CE"/>
    <w:rsid w:val="00EC7858"/>
    <w:rsid w:val="00EC7F25"/>
    <w:rsid w:val="00ED00DD"/>
    <w:rsid w:val="00ED0726"/>
    <w:rsid w:val="00ED0767"/>
    <w:rsid w:val="00ED1006"/>
    <w:rsid w:val="00ED1BB4"/>
    <w:rsid w:val="00ED298A"/>
    <w:rsid w:val="00ED2A60"/>
    <w:rsid w:val="00ED3360"/>
    <w:rsid w:val="00ED3808"/>
    <w:rsid w:val="00ED42BD"/>
    <w:rsid w:val="00ED454D"/>
    <w:rsid w:val="00ED4AFA"/>
    <w:rsid w:val="00ED61A7"/>
    <w:rsid w:val="00ED635F"/>
    <w:rsid w:val="00ED6BD6"/>
    <w:rsid w:val="00ED6E55"/>
    <w:rsid w:val="00ED78C9"/>
    <w:rsid w:val="00ED7933"/>
    <w:rsid w:val="00ED7B98"/>
    <w:rsid w:val="00EE024D"/>
    <w:rsid w:val="00EE0D13"/>
    <w:rsid w:val="00EE1F98"/>
    <w:rsid w:val="00EE280C"/>
    <w:rsid w:val="00EE28F5"/>
    <w:rsid w:val="00EE35AB"/>
    <w:rsid w:val="00EE3C5A"/>
    <w:rsid w:val="00EE63E5"/>
    <w:rsid w:val="00EE6B5A"/>
    <w:rsid w:val="00EE72A0"/>
    <w:rsid w:val="00EE7CE1"/>
    <w:rsid w:val="00EF00FF"/>
    <w:rsid w:val="00EF015B"/>
    <w:rsid w:val="00EF087C"/>
    <w:rsid w:val="00EF117A"/>
    <w:rsid w:val="00EF18FE"/>
    <w:rsid w:val="00EF2775"/>
    <w:rsid w:val="00EF2981"/>
    <w:rsid w:val="00EF3591"/>
    <w:rsid w:val="00EF3AD5"/>
    <w:rsid w:val="00EF3D20"/>
    <w:rsid w:val="00EF53CD"/>
    <w:rsid w:val="00EF566A"/>
    <w:rsid w:val="00EF5787"/>
    <w:rsid w:val="00EF5E6B"/>
    <w:rsid w:val="00EF60D0"/>
    <w:rsid w:val="00EF6724"/>
    <w:rsid w:val="00EF6EF6"/>
    <w:rsid w:val="00EF7008"/>
    <w:rsid w:val="00EF7C03"/>
    <w:rsid w:val="00EF7C90"/>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07B83"/>
    <w:rsid w:val="00F10336"/>
    <w:rsid w:val="00F10629"/>
    <w:rsid w:val="00F10CC8"/>
    <w:rsid w:val="00F10D48"/>
    <w:rsid w:val="00F110AC"/>
    <w:rsid w:val="00F11372"/>
    <w:rsid w:val="00F11846"/>
    <w:rsid w:val="00F118C9"/>
    <w:rsid w:val="00F119A8"/>
    <w:rsid w:val="00F11AD8"/>
    <w:rsid w:val="00F11C86"/>
    <w:rsid w:val="00F12093"/>
    <w:rsid w:val="00F13012"/>
    <w:rsid w:val="00F13364"/>
    <w:rsid w:val="00F13946"/>
    <w:rsid w:val="00F13A6E"/>
    <w:rsid w:val="00F15028"/>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7E9"/>
    <w:rsid w:val="00F23D23"/>
    <w:rsid w:val="00F243D8"/>
    <w:rsid w:val="00F243E4"/>
    <w:rsid w:val="00F2525D"/>
    <w:rsid w:val="00F252EC"/>
    <w:rsid w:val="00F25D1B"/>
    <w:rsid w:val="00F26A1E"/>
    <w:rsid w:val="00F26E23"/>
    <w:rsid w:val="00F276AD"/>
    <w:rsid w:val="00F27994"/>
    <w:rsid w:val="00F27FAF"/>
    <w:rsid w:val="00F30631"/>
    <w:rsid w:val="00F30648"/>
    <w:rsid w:val="00F30783"/>
    <w:rsid w:val="00F30828"/>
    <w:rsid w:val="00F313D6"/>
    <w:rsid w:val="00F3166F"/>
    <w:rsid w:val="00F31EE4"/>
    <w:rsid w:val="00F32194"/>
    <w:rsid w:val="00F33417"/>
    <w:rsid w:val="00F3387A"/>
    <w:rsid w:val="00F34480"/>
    <w:rsid w:val="00F34711"/>
    <w:rsid w:val="00F34B14"/>
    <w:rsid w:val="00F34BB0"/>
    <w:rsid w:val="00F34EDE"/>
    <w:rsid w:val="00F351B8"/>
    <w:rsid w:val="00F35D41"/>
    <w:rsid w:val="00F35DDC"/>
    <w:rsid w:val="00F35F56"/>
    <w:rsid w:val="00F36E1A"/>
    <w:rsid w:val="00F3740A"/>
    <w:rsid w:val="00F376AF"/>
    <w:rsid w:val="00F3773E"/>
    <w:rsid w:val="00F40269"/>
    <w:rsid w:val="00F41033"/>
    <w:rsid w:val="00F41114"/>
    <w:rsid w:val="00F411BE"/>
    <w:rsid w:val="00F413CC"/>
    <w:rsid w:val="00F416D5"/>
    <w:rsid w:val="00F42434"/>
    <w:rsid w:val="00F42D7F"/>
    <w:rsid w:val="00F4313F"/>
    <w:rsid w:val="00F434C6"/>
    <w:rsid w:val="00F434D2"/>
    <w:rsid w:val="00F43D4A"/>
    <w:rsid w:val="00F43F65"/>
    <w:rsid w:val="00F4471E"/>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224"/>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6BD2"/>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7E37"/>
    <w:rsid w:val="00F67F53"/>
    <w:rsid w:val="00F70104"/>
    <w:rsid w:val="00F7023E"/>
    <w:rsid w:val="00F703BE"/>
    <w:rsid w:val="00F71F69"/>
    <w:rsid w:val="00F72B3B"/>
    <w:rsid w:val="00F72B72"/>
    <w:rsid w:val="00F73578"/>
    <w:rsid w:val="00F73595"/>
    <w:rsid w:val="00F745E4"/>
    <w:rsid w:val="00F7492F"/>
    <w:rsid w:val="00F74BB9"/>
    <w:rsid w:val="00F753F8"/>
    <w:rsid w:val="00F75582"/>
    <w:rsid w:val="00F755A8"/>
    <w:rsid w:val="00F756F3"/>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4"/>
    <w:rsid w:val="00F957EB"/>
    <w:rsid w:val="00F963B0"/>
    <w:rsid w:val="00F96985"/>
    <w:rsid w:val="00F96B5B"/>
    <w:rsid w:val="00F96C91"/>
    <w:rsid w:val="00F97838"/>
    <w:rsid w:val="00F97E26"/>
    <w:rsid w:val="00FA007C"/>
    <w:rsid w:val="00FA03CB"/>
    <w:rsid w:val="00FA070D"/>
    <w:rsid w:val="00FA0BBC"/>
    <w:rsid w:val="00FA0F76"/>
    <w:rsid w:val="00FA11C2"/>
    <w:rsid w:val="00FA1A18"/>
    <w:rsid w:val="00FA20F7"/>
    <w:rsid w:val="00FA2205"/>
    <w:rsid w:val="00FA2283"/>
    <w:rsid w:val="00FA22F2"/>
    <w:rsid w:val="00FA22F8"/>
    <w:rsid w:val="00FA2A95"/>
    <w:rsid w:val="00FA2BB3"/>
    <w:rsid w:val="00FA389F"/>
    <w:rsid w:val="00FA3C12"/>
    <w:rsid w:val="00FA44F6"/>
    <w:rsid w:val="00FA4908"/>
    <w:rsid w:val="00FA4C09"/>
    <w:rsid w:val="00FA54B7"/>
    <w:rsid w:val="00FA55BB"/>
    <w:rsid w:val="00FA5911"/>
    <w:rsid w:val="00FA6877"/>
    <w:rsid w:val="00FA6C4A"/>
    <w:rsid w:val="00FA6E5B"/>
    <w:rsid w:val="00FA7109"/>
    <w:rsid w:val="00FA7755"/>
    <w:rsid w:val="00FA780D"/>
    <w:rsid w:val="00FA7F00"/>
    <w:rsid w:val="00FB0A1C"/>
    <w:rsid w:val="00FB0D68"/>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0A0"/>
    <w:rsid w:val="00FC0747"/>
    <w:rsid w:val="00FC0E17"/>
    <w:rsid w:val="00FC186B"/>
    <w:rsid w:val="00FC1DCB"/>
    <w:rsid w:val="00FC2019"/>
    <w:rsid w:val="00FC2E17"/>
    <w:rsid w:val="00FC3355"/>
    <w:rsid w:val="00FC4002"/>
    <w:rsid w:val="00FC4B11"/>
    <w:rsid w:val="00FC4B8F"/>
    <w:rsid w:val="00FC512D"/>
    <w:rsid w:val="00FC531D"/>
    <w:rsid w:val="00FC58D4"/>
    <w:rsid w:val="00FC5A27"/>
    <w:rsid w:val="00FC5DE8"/>
    <w:rsid w:val="00FC5E13"/>
    <w:rsid w:val="00FC63C3"/>
    <w:rsid w:val="00FC6450"/>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1CB"/>
    <w:rsid w:val="00FD5C85"/>
    <w:rsid w:val="00FD5FF7"/>
    <w:rsid w:val="00FD710F"/>
    <w:rsid w:val="00FD74DB"/>
    <w:rsid w:val="00FD75E6"/>
    <w:rsid w:val="00FD7660"/>
    <w:rsid w:val="00FD7894"/>
    <w:rsid w:val="00FD7BE1"/>
    <w:rsid w:val="00FE0490"/>
    <w:rsid w:val="00FE0655"/>
    <w:rsid w:val="00FE0992"/>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6CB1"/>
    <w:rsid w:val="00FE7336"/>
    <w:rsid w:val="00FE787C"/>
    <w:rsid w:val="00FF07B8"/>
    <w:rsid w:val="00FF0AFB"/>
    <w:rsid w:val="00FF108F"/>
    <w:rsid w:val="00FF10FD"/>
    <w:rsid w:val="00FF1F6E"/>
    <w:rsid w:val="00FF302A"/>
    <w:rsid w:val="00FF3BB8"/>
    <w:rsid w:val="00FF45A5"/>
    <w:rsid w:val="00FF48A3"/>
    <w:rsid w:val="00FF4955"/>
    <w:rsid w:val="00FF4CD9"/>
    <w:rsid w:val="00FF4EC4"/>
    <w:rsid w:val="00FF4F60"/>
    <w:rsid w:val="00FF4F61"/>
    <w:rsid w:val="00FF50A0"/>
    <w:rsid w:val="00FF5673"/>
    <w:rsid w:val="00FF587A"/>
    <w:rsid w:val="00FF5C91"/>
    <w:rsid w:val="00FF5EC0"/>
    <w:rsid w:val="00FF6048"/>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9E7"/>
    <w:pPr>
      <w:spacing w:after="160" w:line="259" w:lineRule="auto"/>
    </w:pPr>
    <w:rPr>
      <w:rFonts w:ascii="Times New Roman" w:eastAsiaTheme="minorHAnsi" w:hAnsi="Times New Roman"/>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241E5A"/>
    <w:pPr>
      <w:numPr>
        <w:ilvl w:val="1"/>
      </w:numPr>
      <w:pBdr>
        <w:top w:val="none" w:sz="0" w:space="0" w:color="auto"/>
      </w:pBdr>
      <w:spacing w:before="12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819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19E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241E5A"/>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D819E7"/>
    <w:pPr>
      <w:spacing w:after="0"/>
      <w:ind w:left="720"/>
    </w:pPr>
    <w:rPr>
      <w:rFonts w:eastAsia="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819E7"/>
    <w:rPr>
      <w:rFonts w:ascii="Times New Roman" w:eastAsia="Calibri" w:hAnsi="Times New Roman"/>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D47942"/>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D47942"/>
    <w:rPr>
      <w:rFonts w:ascii="Arial" w:eastAsia="Times New Roman" w:hAnsi="Arial"/>
      <w:sz w:val="18"/>
      <w:lang w:val="en-GB" w:eastAsia="ja-JP"/>
    </w:rPr>
  </w:style>
  <w:style w:type="character" w:customStyle="1" w:styleId="TALChar">
    <w:name w:val="TAL Char"/>
    <w:qFormat/>
    <w:locked/>
    <w:rsid w:val="00D47942"/>
    <w:rPr>
      <w:rFonts w:ascii="Arial" w:eastAsia="SimSun" w:hAnsi="Arial"/>
      <w:sz w:val="18"/>
      <w:lang w:eastAsia="en-US"/>
    </w:rPr>
  </w:style>
  <w:style w:type="character" w:customStyle="1" w:styleId="apple-converted-space">
    <w:name w:val="apple-converted-space"/>
    <w:qFormat/>
    <w:rsid w:val="00D47942"/>
  </w:style>
  <w:style w:type="paragraph" w:customStyle="1" w:styleId="textintend3">
    <w:name w:val="text intend 3"/>
    <w:basedOn w:val="Normal"/>
    <w:rsid w:val="00C7520D"/>
    <w:pPr>
      <w:numPr>
        <w:numId w:val="17"/>
      </w:numPr>
      <w:overflowPunct w:val="0"/>
      <w:autoSpaceDE w:val="0"/>
      <w:autoSpaceDN w:val="0"/>
      <w:adjustRightInd w:val="0"/>
      <w:spacing w:line="240"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3306437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00B611-583E-48DD-A3AB-AE8376102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customXml/itemProps4.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2021-11-04T20:58:00Z</dcterms:created>
  <dcterms:modified xsi:type="dcterms:W3CDTF">2022-01-11T16:07:00Z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